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8EA" w:rsidRDefault="00F458EA" w:rsidP="00F458EA">
      <w:pPr>
        <w:bidi/>
        <w:spacing w:line="276" w:lineRule="auto"/>
        <w:ind w:right="720"/>
        <w:jc w:val="center"/>
        <w:rPr>
          <w:rFonts w:ascii="Sakkal Majalla" w:hAnsi="Sakkal Majalla" w:cs="Sakkal Majalla" w:hint="cs"/>
          <w:b/>
          <w:bCs/>
          <w:sz w:val="28"/>
          <w:szCs w:val="28"/>
          <w:u w:val="single"/>
          <w:rtl/>
        </w:rPr>
      </w:pPr>
      <w:r>
        <w:rPr>
          <w:rFonts w:ascii="Sakkal Majalla" w:hAnsi="Sakkal Majalla" w:cs="Sakkal Majalla" w:hint="cs"/>
          <w:b/>
          <w:bCs/>
          <w:sz w:val="28"/>
          <w:szCs w:val="28"/>
          <w:u w:val="single"/>
          <w:rtl/>
        </w:rPr>
        <w:t>الاجابة النموذجية مادة المجتمع الدولي السداسي الاول السنة الجامعية2025/2026</w:t>
      </w:r>
    </w:p>
    <w:p w:rsidR="00F458EA" w:rsidRDefault="00F458EA" w:rsidP="00EB0AE6">
      <w:pPr>
        <w:bidi/>
        <w:spacing w:line="276" w:lineRule="auto"/>
        <w:ind w:right="720"/>
        <w:jc w:val="both"/>
        <w:rPr>
          <w:rFonts w:ascii="Sakkal Majalla" w:hAnsi="Sakkal Majalla" w:cs="Sakkal Majalla" w:hint="cs"/>
          <w:b/>
          <w:bCs/>
          <w:sz w:val="28"/>
          <w:szCs w:val="28"/>
          <w:u w:val="single"/>
          <w:rtl/>
        </w:rPr>
      </w:pPr>
      <w:r>
        <w:rPr>
          <w:rFonts w:ascii="Sakkal Majalla" w:hAnsi="Sakkal Majalla" w:cs="Sakkal Majalla" w:hint="cs"/>
          <w:b/>
          <w:bCs/>
          <w:sz w:val="28"/>
          <w:szCs w:val="28"/>
          <w:u w:val="single"/>
          <w:rtl/>
        </w:rPr>
        <w:t>الاجابة رقم 01:  آليات حفظ السلم والأمن</w:t>
      </w:r>
      <w:r w:rsidR="00EB0AE6">
        <w:rPr>
          <w:rFonts w:ascii="Sakkal Majalla" w:hAnsi="Sakkal Majalla" w:cs="Sakkal Majalla" w:hint="cs"/>
          <w:b/>
          <w:bCs/>
          <w:sz w:val="28"/>
          <w:szCs w:val="28"/>
          <w:u w:val="single"/>
          <w:rtl/>
        </w:rPr>
        <w:t xml:space="preserve"> </w:t>
      </w:r>
      <w:r>
        <w:rPr>
          <w:rFonts w:ascii="Sakkal Majalla" w:hAnsi="Sakkal Majalla" w:cs="Sakkal Majalla" w:hint="cs"/>
          <w:b/>
          <w:bCs/>
          <w:sz w:val="28"/>
          <w:szCs w:val="28"/>
          <w:u w:val="single"/>
          <w:rtl/>
        </w:rPr>
        <w:t>الدوليين في منظم</w:t>
      </w:r>
      <w:r w:rsidR="00EB0AE6">
        <w:rPr>
          <w:rFonts w:ascii="Sakkal Majalla" w:hAnsi="Sakkal Majalla" w:cs="Sakkal Majalla" w:hint="cs"/>
          <w:b/>
          <w:bCs/>
          <w:sz w:val="28"/>
          <w:szCs w:val="28"/>
          <w:u w:val="single"/>
          <w:rtl/>
        </w:rPr>
        <w:t>ة</w:t>
      </w:r>
      <w:r>
        <w:rPr>
          <w:rFonts w:ascii="Sakkal Majalla" w:hAnsi="Sakkal Majalla" w:cs="Sakkal Majalla" w:hint="cs"/>
          <w:b/>
          <w:bCs/>
          <w:sz w:val="28"/>
          <w:szCs w:val="28"/>
          <w:u w:val="single"/>
          <w:rtl/>
        </w:rPr>
        <w:t xml:space="preserve"> الأمم المتحدة:</w:t>
      </w:r>
    </w:p>
    <w:p w:rsidR="003E1D8B" w:rsidRPr="000035AF" w:rsidRDefault="003E1D8B" w:rsidP="00F458EA">
      <w:pPr>
        <w:pStyle w:val="ListParagraph"/>
        <w:numPr>
          <w:ilvl w:val="0"/>
          <w:numId w:val="1"/>
        </w:numPr>
        <w:bidi/>
        <w:spacing w:line="276" w:lineRule="auto"/>
        <w:ind w:right="720"/>
        <w:jc w:val="both"/>
        <w:rPr>
          <w:rFonts w:ascii="Sakkal Majalla" w:hAnsi="Sakkal Majalla" w:cs="Sakkal Majalla"/>
          <w:b/>
          <w:bCs/>
          <w:sz w:val="28"/>
          <w:szCs w:val="28"/>
          <w:u w:val="single"/>
        </w:rPr>
      </w:pPr>
      <w:r w:rsidRPr="000035AF">
        <w:rPr>
          <w:rFonts w:ascii="Sakkal Majalla" w:hAnsi="Sakkal Majalla" w:cs="Sakkal Majalla"/>
          <w:b/>
          <w:bCs/>
          <w:sz w:val="28"/>
          <w:szCs w:val="28"/>
          <w:u w:val="single"/>
          <w:rtl/>
        </w:rPr>
        <w:t>الجمعية العامة للأمم المتحدة:</w:t>
      </w:r>
    </w:p>
    <w:p w:rsidR="003E1D8B" w:rsidRPr="000035AF" w:rsidRDefault="003E1D8B" w:rsidP="00F458EA">
      <w:pPr>
        <w:bidi/>
        <w:spacing w:line="276" w:lineRule="auto"/>
        <w:jc w:val="both"/>
        <w:rPr>
          <w:rFonts w:ascii="Sakkal Majalla" w:hAnsi="Sakkal Majalla" w:cs="Sakkal Majalla"/>
          <w:sz w:val="28"/>
          <w:szCs w:val="28"/>
          <w:rtl/>
        </w:rPr>
      </w:pPr>
      <w:r w:rsidRPr="000035AF">
        <w:rPr>
          <w:rFonts w:ascii="Sakkal Majalla" w:hAnsi="Sakkal Majalla" w:cs="Sakkal Majalla"/>
          <w:sz w:val="28"/>
          <w:szCs w:val="28"/>
          <w:rtl/>
        </w:rPr>
        <w:t xml:space="preserve">خول ميثاق الأمم المتحدة للجمعية العامة في عدد من مواده (11-12-13-14) التي تتركز في الفصل الرابع منه، مناقشة المسائل التي تكون لها صلة بحفظ السلم والأمن الدوليين. وذلك بطلب من عضو من أعضاء الأمم المتحدة أو مجلس الأمن( المادة11 الفصل الثاني) ولها أن تتخذ التدابير اللازمة لتسوية أي موقف يضر بالرفاهية العامة أو يعكّر صفو العلاقات الدولية تسوية سلمية( المادة 143). حسب المادة 143 فإن صلاحية الجمعية العامة تتمثل في إصدار توصيات، وتكون التوصية باتخاذ التدابير السلمية التي تراها الجمعية العامة ملائمة كالتحقيق وإجراء المفاوضات أو المساعي الحميدة، غير أن هذه التوصيات ليس لها أي صفة إلزامية. </w:t>
      </w:r>
    </w:p>
    <w:p w:rsidR="003E1D8B" w:rsidRPr="000035AF" w:rsidRDefault="003E1D8B" w:rsidP="000035AF">
      <w:pPr>
        <w:pStyle w:val="ListParagraph"/>
        <w:numPr>
          <w:ilvl w:val="0"/>
          <w:numId w:val="1"/>
        </w:numPr>
        <w:bidi/>
        <w:spacing w:line="276" w:lineRule="auto"/>
        <w:ind w:right="720"/>
        <w:jc w:val="both"/>
        <w:rPr>
          <w:rFonts w:ascii="Sakkal Majalla" w:hAnsi="Sakkal Majalla" w:cs="Sakkal Majalla"/>
          <w:sz w:val="28"/>
          <w:szCs w:val="28"/>
          <w:rtl/>
        </w:rPr>
      </w:pPr>
      <w:r w:rsidRPr="000035AF">
        <w:rPr>
          <w:rFonts w:ascii="Sakkal Majalla" w:hAnsi="Sakkal Majalla" w:cs="Sakkal Majalla"/>
          <w:b/>
          <w:bCs/>
          <w:sz w:val="28"/>
          <w:szCs w:val="28"/>
          <w:u w:val="single"/>
          <w:rtl/>
        </w:rPr>
        <w:t>مجلس الأمن:</w:t>
      </w:r>
      <w:r w:rsidRPr="000035AF">
        <w:rPr>
          <w:rFonts w:ascii="Sakkal Majalla" w:hAnsi="Sakkal Majalla" w:cs="Sakkal Majalla"/>
          <w:b/>
          <w:bCs/>
          <w:sz w:val="28"/>
          <w:szCs w:val="28"/>
          <w:rtl/>
        </w:rPr>
        <w:t xml:space="preserve">  </w:t>
      </w:r>
      <w:r w:rsidRPr="000035AF">
        <w:rPr>
          <w:rFonts w:ascii="Sakkal Majalla" w:hAnsi="Sakkal Majalla" w:cs="Sakkal Majalla"/>
          <w:sz w:val="28"/>
          <w:szCs w:val="28"/>
          <w:rtl/>
        </w:rPr>
        <w:t xml:space="preserve"> </w:t>
      </w:r>
    </w:p>
    <w:p w:rsidR="003E1D8B" w:rsidRPr="000035AF" w:rsidRDefault="00F458EA" w:rsidP="00F458EA">
      <w:pPr>
        <w:bidi/>
        <w:spacing w:line="276" w:lineRule="auto"/>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3E1D8B" w:rsidRPr="000035AF">
        <w:rPr>
          <w:rFonts w:ascii="Sakkal Majalla" w:hAnsi="Sakkal Majalla" w:cs="Sakkal Majalla"/>
          <w:sz w:val="28"/>
          <w:szCs w:val="28"/>
          <w:rtl/>
        </w:rPr>
        <w:t xml:space="preserve">لقد أسند ميثاق منظمة الأمم المتحدة المهمة الرئيسية في حفظ السلم والأمن الدوليين، أو إعادته إلى نصابه إلى مجلس الأمن مع منحه جميع السلطات والصلاحيات حيث نظم الفصل السادس والسابع من الميثاق الصلاحيات الممنوحة لمجلس الأمن، فتضمن الفصل السادس حل النزاعات حلا سلميا، وتضمن الفصل السابع وسائل قمع العدوان. والنظر في النزاعات أو المواقف التي تهدد السلم الدولي تكون بناء على قرار يصدره مجلس الأمن (المادة 24)، أو بناء على طلب يتقدم به أي عضو من أعضاء الأمم المتحدة (المادة35)، أو بناء على طلب الأمين العام للأمم المتحدة (المادة99). </w:t>
      </w:r>
    </w:p>
    <w:p w:rsidR="003E1D8B" w:rsidRPr="000035AF" w:rsidRDefault="00F458EA" w:rsidP="007A78AC">
      <w:pPr>
        <w:bidi/>
        <w:spacing w:line="276" w:lineRule="auto"/>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3E1D8B" w:rsidRPr="000035AF">
        <w:rPr>
          <w:rFonts w:ascii="Sakkal Majalla" w:hAnsi="Sakkal Majalla" w:cs="Sakkal Majalla"/>
          <w:sz w:val="28"/>
          <w:szCs w:val="28"/>
          <w:rtl/>
        </w:rPr>
        <w:t>كما ينظر مجلس الأمن في الخلافات القائمة بين الدول إذا فشلت في وضع حل لها، حيث نصت المادة 37 من ميثاق الأمم المتحدة : "إذا أخفقت الدول التي بينها نزاع من النزاعات المشار إليها في المادة 33 في حله بالوسائل المبينة في تلك المادة وجب عليها أن تعرضه على مجلس الأمن</w:t>
      </w:r>
      <w:r>
        <w:rPr>
          <w:rFonts w:ascii="Sakkal Majalla" w:hAnsi="Sakkal Majalla" w:cs="Sakkal Majalla" w:hint="cs"/>
          <w:sz w:val="28"/>
          <w:szCs w:val="28"/>
          <w:rtl/>
        </w:rPr>
        <w:t xml:space="preserve">. </w:t>
      </w:r>
      <w:r w:rsidR="003E1D8B" w:rsidRPr="000035AF">
        <w:rPr>
          <w:rFonts w:ascii="Sakkal Majalla" w:hAnsi="Sakkal Majalla" w:cs="Sakkal Majalla"/>
          <w:sz w:val="28"/>
          <w:szCs w:val="28"/>
          <w:rtl/>
        </w:rPr>
        <w:t>ويقوم مجلس الأمن بالنظر في النزاعات أو الخلافات القائمة بين الدول ويصدر بشأنها قرارات يدعو فيها الدول الأطراف إلى حل خلافاتهم بالطرق التي يرونها مناسبة له، أو يقوم هو بتحديد الطريقة الواجب إتباعها.</w:t>
      </w:r>
      <w:r>
        <w:rPr>
          <w:rFonts w:ascii="Sakkal Majalla" w:hAnsi="Sakkal Majalla" w:cs="Sakkal Majalla" w:hint="cs"/>
          <w:sz w:val="28"/>
          <w:szCs w:val="28"/>
          <w:rtl/>
        </w:rPr>
        <w:t xml:space="preserve"> </w:t>
      </w:r>
      <w:r w:rsidR="003E1D8B" w:rsidRPr="000035AF">
        <w:rPr>
          <w:rFonts w:ascii="Sakkal Majalla" w:hAnsi="Sakkal Majalla" w:cs="Sakkal Majalla"/>
          <w:sz w:val="28"/>
          <w:szCs w:val="28"/>
          <w:rtl/>
        </w:rPr>
        <w:t xml:space="preserve">غير أن هذه القرارات لا تعدو أن تكون مجرد توصيات ليست لها أي صفة الإلزامية. </w:t>
      </w:r>
      <w:r>
        <w:rPr>
          <w:rFonts w:ascii="Sakkal Majalla" w:hAnsi="Sakkal Majalla" w:cs="Sakkal Majalla" w:hint="cs"/>
          <w:sz w:val="28"/>
          <w:szCs w:val="28"/>
          <w:rtl/>
        </w:rPr>
        <w:t xml:space="preserve">  </w:t>
      </w:r>
      <w:r w:rsidR="003E1D8B" w:rsidRPr="000035AF">
        <w:rPr>
          <w:rFonts w:ascii="Sakkal Majalla" w:hAnsi="Sakkal Majalla" w:cs="Sakkal Majalla"/>
          <w:sz w:val="28"/>
          <w:szCs w:val="28"/>
          <w:rtl/>
        </w:rPr>
        <w:t xml:space="preserve">ومع ذلك، يمكن لمجلس الأمن أن يصدر قرارات ملزمة للدول وذلك في نطاق الفصل السابع، وتتخذ هذه القرارات في الحالات التي تتعلق بتهديد السلم والإخلال به ووقوع العدوان. فبموجب الفصل السابع من الميثاق، جاء في المادة 39 التي تضمنت "ويقدم في ذلك توصياته أو يقرر ما يجب اتخاذه من التدابير" </w:t>
      </w:r>
    </w:p>
    <w:p w:rsidR="003E1D8B" w:rsidRPr="000035AF" w:rsidRDefault="003E1D8B" w:rsidP="00F458EA">
      <w:pPr>
        <w:bidi/>
        <w:spacing w:line="276" w:lineRule="auto"/>
        <w:jc w:val="both"/>
        <w:rPr>
          <w:rFonts w:ascii="Sakkal Majalla" w:hAnsi="Sakkal Majalla" w:cs="Sakkal Majalla"/>
          <w:sz w:val="28"/>
          <w:szCs w:val="28"/>
          <w:rtl/>
        </w:rPr>
      </w:pPr>
      <w:r w:rsidRPr="000035AF">
        <w:rPr>
          <w:rFonts w:ascii="Sakkal Majalla" w:hAnsi="Sakkal Majalla" w:cs="Sakkal Majalla"/>
          <w:sz w:val="28"/>
          <w:szCs w:val="28"/>
          <w:rtl/>
        </w:rPr>
        <w:t xml:space="preserve">و لقد تضمن  هذا الفصل من الميثاق النصوص المتضمنة للتدابير التي يستطيع مجلس الأمن اتخاذها لمواجهة خطر تهديد السلم و الأمن الدوليين.  أو لقمع العدوان ، و اشترط في اتخاذ هاته التدابير أن   يقرر مجلس الأمن تحقق تهديد السلم و الأمن الدوليين، أو الإخلال به أو  وقوع العدوان. </w:t>
      </w:r>
    </w:p>
    <w:p w:rsidR="003E1D8B" w:rsidRPr="000035AF" w:rsidRDefault="00F458EA" w:rsidP="00F458EA">
      <w:pPr>
        <w:bidi/>
        <w:spacing w:line="276" w:lineRule="auto"/>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3E1D8B" w:rsidRPr="000035AF">
        <w:rPr>
          <w:rFonts w:ascii="Sakkal Majalla" w:hAnsi="Sakkal Majalla" w:cs="Sakkal Majalla"/>
          <w:sz w:val="28"/>
          <w:szCs w:val="28"/>
          <w:rtl/>
        </w:rPr>
        <w:t xml:space="preserve">وهذه القرارات تتخذ بصورتين: الأولى هي القرارات المتضمنة لتدابير ذات صفة عسكرية. والثانية هي القرارات المتضمنة لتدابير لا يستوجب تنفيذها استخدام القوة العسكرية. </w:t>
      </w:r>
    </w:p>
    <w:p w:rsidR="003E1D8B" w:rsidRPr="000035AF" w:rsidRDefault="003E1D8B" w:rsidP="000035AF">
      <w:pPr>
        <w:pStyle w:val="ListParagraph"/>
        <w:numPr>
          <w:ilvl w:val="0"/>
          <w:numId w:val="1"/>
        </w:numPr>
        <w:bidi/>
        <w:spacing w:line="276" w:lineRule="auto"/>
        <w:ind w:right="720"/>
        <w:jc w:val="both"/>
        <w:rPr>
          <w:rFonts w:ascii="Sakkal Majalla" w:hAnsi="Sakkal Majalla" w:cs="Sakkal Majalla"/>
          <w:color w:val="000000"/>
          <w:sz w:val="28"/>
          <w:szCs w:val="28"/>
          <w:rtl/>
        </w:rPr>
      </w:pPr>
      <w:r w:rsidRPr="000035AF">
        <w:rPr>
          <w:rFonts w:ascii="Sakkal Majalla" w:hAnsi="Sakkal Majalla" w:cs="Sakkal Majalla"/>
          <w:b/>
          <w:bCs/>
          <w:color w:val="000000"/>
          <w:sz w:val="28"/>
          <w:szCs w:val="28"/>
          <w:u w:val="single"/>
          <w:rtl/>
        </w:rPr>
        <w:lastRenderedPageBreak/>
        <w:t>محكمة العدل الدولية</w:t>
      </w:r>
      <w:r w:rsidRPr="000035AF">
        <w:rPr>
          <w:rFonts w:ascii="Sakkal Majalla" w:hAnsi="Sakkal Majalla" w:cs="Sakkal Majalla"/>
          <w:color w:val="000000"/>
          <w:sz w:val="28"/>
          <w:szCs w:val="28"/>
          <w:rtl/>
        </w:rPr>
        <w:t xml:space="preserve">: </w:t>
      </w:r>
    </w:p>
    <w:p w:rsidR="00F458EA" w:rsidRDefault="00F458EA" w:rsidP="007A78AC">
      <w:pPr>
        <w:bidi/>
        <w:spacing w:line="276" w:lineRule="auto"/>
        <w:jc w:val="both"/>
        <w:rPr>
          <w:rFonts w:ascii="Sakkal Majalla" w:hAnsi="Sakkal Majalla" w:cs="Sakkal Majalla" w:hint="cs"/>
          <w:color w:val="000000"/>
          <w:sz w:val="28"/>
          <w:szCs w:val="28"/>
          <w:rtl/>
        </w:rPr>
      </w:pPr>
      <w:r>
        <w:rPr>
          <w:rFonts w:ascii="Sakkal Majalla" w:hAnsi="Sakkal Majalla" w:cs="Sakkal Majalla" w:hint="cs"/>
          <w:color w:val="000000"/>
          <w:sz w:val="28"/>
          <w:szCs w:val="28"/>
          <w:rtl/>
        </w:rPr>
        <w:t xml:space="preserve">     </w:t>
      </w:r>
      <w:r w:rsidR="003E1D8B" w:rsidRPr="000035AF">
        <w:rPr>
          <w:rFonts w:ascii="Sakkal Majalla" w:hAnsi="Sakkal Majalla" w:cs="Sakkal Majalla"/>
          <w:color w:val="000000"/>
          <w:sz w:val="28"/>
          <w:szCs w:val="28"/>
          <w:rtl/>
        </w:rPr>
        <w:t>تعد محكمة العدل الدولية الجهاز القضائي الأساسي للأمم المتحدة، وأتى اعتبار النظام الأساسي لمحكمة العدل الدولية جزءا لا يتجزأ من الميثاق تأكيدا على أهميتها بالنسبة إليه، و هذا ما نتج عنه اعتبار كل الدول الأعضاء في الأمم المتحدة بالضرورة أعضاء في النظام الأساسي لمحكمة العدل الدولية، بل وذهب الميثاق إلى أكثر من ذلك حيث سمح للدول غير الأعضاء في المنظمة بالانضمام إلى هذا النظام، وذلك وفق الشروط التي تحددها الجمعية العامة بناء على توصية مجلس الأمن</w:t>
      </w:r>
      <w:r w:rsidR="003E1D8B" w:rsidRPr="000035AF">
        <w:rPr>
          <w:rFonts w:ascii="Sakkal Majalla" w:hAnsi="Sakkal Majalla" w:cs="Sakkal Majalla"/>
          <w:color w:val="000000"/>
          <w:sz w:val="28"/>
          <w:szCs w:val="28"/>
        </w:rPr>
        <w:t xml:space="preserve"> </w:t>
      </w:r>
      <w:r w:rsidR="003E1D8B" w:rsidRPr="000035AF">
        <w:rPr>
          <w:rFonts w:ascii="Sakkal Majalla" w:hAnsi="Sakkal Majalla" w:cs="Sakkal Majalla"/>
          <w:color w:val="000000"/>
          <w:sz w:val="28"/>
          <w:szCs w:val="28"/>
          <w:rtl/>
        </w:rPr>
        <w:t>.</w:t>
      </w:r>
      <w:r>
        <w:rPr>
          <w:rFonts w:ascii="Sakkal Majalla" w:hAnsi="Sakkal Majalla" w:cs="Sakkal Majalla" w:hint="cs"/>
          <w:color w:val="000000"/>
          <w:sz w:val="28"/>
          <w:szCs w:val="28"/>
          <w:rtl/>
        </w:rPr>
        <w:t xml:space="preserve">   </w:t>
      </w:r>
      <w:r w:rsidR="003E1D8B" w:rsidRPr="000035AF">
        <w:rPr>
          <w:rFonts w:ascii="Sakkal Majalla" w:hAnsi="Sakkal Majalla" w:cs="Sakkal Majalla"/>
          <w:color w:val="000000"/>
          <w:sz w:val="28"/>
          <w:szCs w:val="28"/>
          <w:rtl/>
        </w:rPr>
        <w:t>وبهذه التشكيلة أنيط بالمحكمة نوعان من الاختصاصات</w:t>
      </w:r>
      <w:r w:rsidR="003E1D8B" w:rsidRPr="000035AF">
        <w:rPr>
          <w:rFonts w:ascii="Sakkal Majalla" w:hAnsi="Sakkal Majalla" w:cs="Sakkal Majalla"/>
          <w:color w:val="000000"/>
          <w:sz w:val="28"/>
          <w:szCs w:val="28"/>
        </w:rPr>
        <w:t>:</w:t>
      </w:r>
    </w:p>
    <w:p w:rsidR="00F458EA" w:rsidRDefault="003E1D8B" w:rsidP="00F458EA">
      <w:pPr>
        <w:bidi/>
        <w:spacing w:line="276" w:lineRule="auto"/>
        <w:jc w:val="both"/>
        <w:rPr>
          <w:rFonts w:ascii="Sakkal Majalla" w:hAnsi="Sakkal Majalla" w:cs="Sakkal Majalla" w:hint="cs"/>
          <w:color w:val="000000"/>
          <w:sz w:val="28"/>
          <w:szCs w:val="28"/>
          <w:rtl/>
        </w:rPr>
      </w:pPr>
      <w:r w:rsidRPr="00F458EA">
        <w:rPr>
          <w:rFonts w:ascii="Sakkal Majalla" w:hAnsi="Sakkal Majalla" w:cs="Sakkal Majalla"/>
          <w:b/>
          <w:bCs/>
          <w:color w:val="000000"/>
          <w:sz w:val="28"/>
          <w:szCs w:val="28"/>
          <w:rtl/>
        </w:rPr>
        <w:t>الأول</w:t>
      </w:r>
      <w:r w:rsidRPr="00F458EA">
        <w:rPr>
          <w:rFonts w:ascii="Sakkal Majalla" w:hAnsi="Sakkal Majalla" w:cs="Sakkal Majalla"/>
          <w:b/>
          <w:bCs/>
          <w:color w:val="000000"/>
          <w:sz w:val="28"/>
          <w:szCs w:val="28"/>
        </w:rPr>
        <w:t xml:space="preserve">: </w:t>
      </w:r>
      <w:r w:rsidRPr="00F458EA">
        <w:rPr>
          <w:rFonts w:ascii="Sakkal Majalla" w:hAnsi="Sakkal Majalla" w:cs="Sakkal Majalla"/>
          <w:b/>
          <w:bCs/>
          <w:color w:val="000000"/>
          <w:sz w:val="28"/>
          <w:szCs w:val="28"/>
          <w:rtl/>
        </w:rPr>
        <w:t>قضائي</w:t>
      </w:r>
      <w:r w:rsidRPr="000035AF">
        <w:rPr>
          <w:rFonts w:ascii="Sakkal Majalla" w:hAnsi="Sakkal Majalla" w:cs="Sakkal Majalla"/>
          <w:color w:val="000000"/>
          <w:sz w:val="28"/>
          <w:szCs w:val="28"/>
          <w:rtl/>
        </w:rPr>
        <w:t xml:space="preserve"> حيث تعمل على الفصل في المنازعات الدولية ذات الطبيعة القانونية ، هذا الاختصاص يبقى اختياريا وبالتالي لا تملك حق الفصل في نزاع دولي إلا في حالة مرافقة أطرافه، بإحالته عليها، وإخطارها رسميا بما هو مطلوب منها أن تفضل فيه، وفي حالة النص في اتفاقيات ثنائية أو متعددة الأطراف على اختصاص المحكمة بالفصل في المنازعات التي تثور حول تفسير أو تطبيق أحكام هذه الاتفاقيات، </w:t>
      </w:r>
      <w:r w:rsidRPr="00EB0AE6">
        <w:rPr>
          <w:rFonts w:ascii="Sakkal Majalla" w:hAnsi="Sakkal Majalla" w:cs="Sakkal Majalla"/>
          <w:b/>
          <w:bCs/>
          <w:color w:val="000000"/>
          <w:sz w:val="28"/>
          <w:szCs w:val="28"/>
          <w:rtl/>
        </w:rPr>
        <w:t>أما الاختصاص الثاني فهو إفتائي</w:t>
      </w:r>
      <w:r w:rsidRPr="00EB0AE6">
        <w:rPr>
          <w:rFonts w:ascii="Sakkal Majalla" w:hAnsi="Sakkal Majalla" w:cs="Sakkal Majalla"/>
          <w:b/>
          <w:bCs/>
          <w:color w:val="000000"/>
          <w:sz w:val="28"/>
          <w:szCs w:val="28"/>
        </w:rPr>
        <w:t>:</w:t>
      </w:r>
      <w:r w:rsidRPr="000035AF">
        <w:rPr>
          <w:rFonts w:ascii="Sakkal Majalla" w:hAnsi="Sakkal Majalla" w:cs="Sakkal Majalla"/>
          <w:color w:val="000000"/>
          <w:sz w:val="28"/>
          <w:szCs w:val="28"/>
        </w:rPr>
        <w:t xml:space="preserve"> </w:t>
      </w:r>
      <w:r w:rsidRPr="000035AF">
        <w:rPr>
          <w:rFonts w:ascii="Sakkal Majalla" w:hAnsi="Sakkal Majalla" w:cs="Sakkal Majalla"/>
          <w:color w:val="000000"/>
          <w:sz w:val="28"/>
          <w:szCs w:val="28"/>
          <w:rtl/>
        </w:rPr>
        <w:t>فلمحكمة العدل الدولية صلاحية إبداء الرأي القانوني في أي مسألة قانونية في حالة ما إذا طلب منها ذلك، ويبقى حق طلب الرأي الاستشاري محصورا في كل الجمعية العامة ومجلس الأمن، أما فيما يخص القيمة القانونية لهذه القرارات فهي تبقى غير ملزمة</w:t>
      </w:r>
      <w:r w:rsidRPr="000035AF">
        <w:rPr>
          <w:rFonts w:ascii="Sakkal Majalla" w:hAnsi="Sakkal Majalla" w:cs="Sakkal Majalla"/>
          <w:color w:val="000000"/>
          <w:sz w:val="28"/>
          <w:szCs w:val="28"/>
        </w:rPr>
        <w:t>.</w:t>
      </w:r>
    </w:p>
    <w:p w:rsidR="003E1D8B" w:rsidRDefault="00F458EA" w:rsidP="00F458EA">
      <w:pPr>
        <w:bidi/>
        <w:spacing w:line="276" w:lineRule="auto"/>
        <w:jc w:val="both"/>
        <w:rPr>
          <w:rFonts w:ascii="Sakkal Majalla" w:hAnsi="Sakkal Majalla" w:cs="Sakkal Majalla" w:hint="cs"/>
          <w:color w:val="000000"/>
          <w:sz w:val="28"/>
          <w:szCs w:val="28"/>
          <w:rtl/>
        </w:rPr>
      </w:pPr>
      <w:r>
        <w:rPr>
          <w:rFonts w:ascii="Sakkal Majalla" w:hAnsi="Sakkal Majalla" w:cs="Sakkal Majalla" w:hint="cs"/>
          <w:color w:val="000000"/>
          <w:sz w:val="28"/>
          <w:szCs w:val="28"/>
          <w:rtl/>
        </w:rPr>
        <w:t xml:space="preserve">    </w:t>
      </w:r>
      <w:r w:rsidR="003E1D8B" w:rsidRPr="000035AF">
        <w:rPr>
          <w:rFonts w:ascii="Sakkal Majalla" w:hAnsi="Sakkal Majalla" w:cs="Sakkal Majalla"/>
          <w:color w:val="000000"/>
          <w:sz w:val="28"/>
          <w:szCs w:val="28"/>
          <w:rtl/>
        </w:rPr>
        <w:t>وبالرغم من الاختصاص الاختياري للمحكمة وعدم إلزامية قراراها الاستشارية إلا أنها وعلى ما يبدو، لها دور هام في مجال الرقابة القضائية بشأن حفظ السلم والأمن الدوليين. فقيامها بالفصل في المنازعات الدولية يحد بشكل كبير من إمكانية اندلاع النزاعات التي تهدد السلم والأمن الدولي، ونفس الأمر ينطبق على حالة الآراء الاستشارية خاصة فيما يتعلق بطلب تفسير بعض بنود الاتفاقية الدولية، حيث أن الاختلاف في التفسير يؤدي في أغلب الأحيان إلى إشعال نار الحروب</w:t>
      </w:r>
      <w:r w:rsidR="003E1D8B" w:rsidRPr="000035AF">
        <w:rPr>
          <w:rFonts w:ascii="Sakkal Majalla" w:hAnsi="Sakkal Majalla" w:cs="Sakkal Majalla"/>
          <w:color w:val="000000"/>
          <w:sz w:val="28"/>
          <w:szCs w:val="28"/>
        </w:rPr>
        <w:t>.</w:t>
      </w:r>
      <w:r w:rsidR="003E1D8B" w:rsidRPr="000035AF">
        <w:rPr>
          <w:rFonts w:ascii="Sakkal Majalla" w:hAnsi="Sakkal Majalla" w:cs="Sakkal Majalla"/>
          <w:color w:val="000000"/>
          <w:sz w:val="28"/>
          <w:szCs w:val="28"/>
          <w:rtl/>
        </w:rPr>
        <w:t xml:space="preserve"> </w:t>
      </w:r>
    </w:p>
    <w:p w:rsidR="003E1D8B" w:rsidRPr="000035AF" w:rsidRDefault="003E1D8B" w:rsidP="000035AF">
      <w:pPr>
        <w:pStyle w:val="ListParagraph"/>
        <w:numPr>
          <w:ilvl w:val="0"/>
          <w:numId w:val="1"/>
        </w:numPr>
        <w:bidi/>
        <w:spacing w:line="276" w:lineRule="auto"/>
        <w:ind w:right="720"/>
        <w:jc w:val="both"/>
        <w:rPr>
          <w:rFonts w:ascii="Sakkal Majalla" w:hAnsi="Sakkal Majalla" w:cs="Sakkal Majalla"/>
          <w:b/>
          <w:bCs/>
          <w:sz w:val="28"/>
          <w:szCs w:val="28"/>
          <w:rtl/>
        </w:rPr>
      </w:pPr>
      <w:r w:rsidRPr="000035AF">
        <w:rPr>
          <w:rFonts w:ascii="Sakkal Majalla" w:hAnsi="Sakkal Majalla" w:cs="Sakkal Majalla"/>
          <w:b/>
          <w:bCs/>
          <w:sz w:val="28"/>
          <w:szCs w:val="28"/>
          <w:u w:val="single"/>
          <w:rtl/>
        </w:rPr>
        <w:t xml:space="preserve"> المنظمات الإقليمية:</w:t>
      </w:r>
    </w:p>
    <w:p w:rsidR="003E1D8B" w:rsidRPr="000035AF" w:rsidRDefault="003E1D8B" w:rsidP="000035AF">
      <w:pPr>
        <w:bidi/>
        <w:spacing w:line="276" w:lineRule="auto"/>
        <w:jc w:val="both"/>
        <w:rPr>
          <w:rFonts w:ascii="Sakkal Majalla" w:hAnsi="Sakkal Majalla" w:cs="Sakkal Majalla"/>
          <w:sz w:val="28"/>
          <w:szCs w:val="28"/>
          <w:rtl/>
        </w:rPr>
      </w:pPr>
      <w:r w:rsidRPr="000035AF">
        <w:rPr>
          <w:rFonts w:ascii="Sakkal Majalla" w:hAnsi="Sakkal Majalla" w:cs="Sakkal Majalla"/>
          <w:color w:val="000000"/>
          <w:sz w:val="28"/>
          <w:szCs w:val="28"/>
          <w:rtl/>
        </w:rPr>
        <w:t xml:space="preserve">سعى ميثاق الأمم المتحدة إلى توظيف الوكالات والمنظمات الدولية الإقليمية بالطريقة التي تساعد على حفظ السلم والأمن الدوليين سواء العالمي أو الإقليمي، وذلك من خلال النص على مجموعة من المقتضيات التي تنظم عمل هذه التنظيمات وتشجع على إنشائها، </w:t>
      </w:r>
      <w:r w:rsidRPr="000035AF">
        <w:rPr>
          <w:rFonts w:ascii="Sakkal Majalla" w:hAnsi="Sakkal Majalla" w:cs="Sakkal Majalla"/>
          <w:sz w:val="28"/>
          <w:szCs w:val="28"/>
          <w:rtl/>
        </w:rPr>
        <w:t>فقد جاء في المادة 52 الفقرة 1: "ليس في الميثاق ما يحول دون قيام تنظيمات أو وكالات إقليمية تعالج من الأمور المتعلقة بحفظ السلم والأمن الدوليين ما يكون العمل الإقليمي صالحا فيها ومناسبا مادامت هذه التنظيمات أو الوكالات الإقليمية ونشاطها متلائمة مع مقاصد الأمم المتحدة ومبادئها.</w:t>
      </w:r>
    </w:p>
    <w:p w:rsidR="003E1D8B" w:rsidRPr="000035AF" w:rsidRDefault="003E1D8B" w:rsidP="007A78AC">
      <w:pPr>
        <w:bidi/>
        <w:spacing w:line="276" w:lineRule="auto"/>
        <w:jc w:val="both"/>
        <w:rPr>
          <w:rFonts w:ascii="Sakkal Majalla" w:hAnsi="Sakkal Majalla" w:cs="Sakkal Majalla"/>
          <w:sz w:val="28"/>
          <w:szCs w:val="28"/>
          <w:rtl/>
        </w:rPr>
      </w:pPr>
      <w:r w:rsidRPr="000035AF">
        <w:rPr>
          <w:rFonts w:ascii="Sakkal Majalla" w:hAnsi="Sakkal Majalla" w:cs="Sakkal Majalla"/>
          <w:sz w:val="28"/>
          <w:szCs w:val="28"/>
          <w:rtl/>
        </w:rPr>
        <w:t>كما نصت الفقرة الثانية من نفس المادة على أن "يبذل أعضاء الأمم المتحدة الداخلون في مثل هذه التنظيمات أو الذين تتألف منهم تلك الوكالات كل جهودهم لتدبير تسوية للمنازعات الإقليمية بواسطة هذه المنظمات الإقليمية أو بواسطة هذه الوكالات وذلك قبل عرضها على مجلس الأمن.كما قررت هذه المادة، أنه على مجلس الأمن أن يشجع الاستكثار من الحل السلمي للمنازعات المحلية بطريق هذه المنظمات. ويتم رفع النزاع لهذه المنظمات إما من قبل الأطراف المتنازعة، أو من قبل أي دولة عضو في المنظمة، أو من قبل أمينها العام، أو من قبل مجلس الأمن.</w:t>
      </w:r>
    </w:p>
    <w:p w:rsidR="003E1D8B" w:rsidRDefault="003E1D8B" w:rsidP="000035AF">
      <w:pPr>
        <w:bidi/>
        <w:spacing w:line="276" w:lineRule="auto"/>
        <w:jc w:val="both"/>
        <w:rPr>
          <w:rFonts w:ascii="Sakkal Majalla" w:hAnsi="Sakkal Majalla" w:cs="Sakkal Majalla" w:hint="cs"/>
          <w:sz w:val="28"/>
          <w:szCs w:val="28"/>
          <w:rtl/>
        </w:rPr>
      </w:pPr>
      <w:r w:rsidRPr="000035AF">
        <w:rPr>
          <w:rFonts w:ascii="Sakkal Majalla" w:hAnsi="Sakkal Majalla" w:cs="Sakkal Majalla"/>
          <w:sz w:val="28"/>
          <w:szCs w:val="28"/>
          <w:rtl/>
        </w:rPr>
        <w:lastRenderedPageBreak/>
        <w:t>وتقوم هذه المنظمات بحل النزاعات من خلال دعوة الأطراف المتنازعة إلى اللجوء إلى الوسائل السلمية. أو من خلال إصدار توصيات للأطراف باختيار وسيلة معينة كالتحقيق أو الوساطة، أو بتشكيل لجنة تحقيق أو وساطة ومساعي حميدة.</w:t>
      </w:r>
    </w:p>
    <w:p w:rsidR="00537FB9" w:rsidRPr="000035AF" w:rsidRDefault="005F6078" w:rsidP="005F6078">
      <w:pPr>
        <w:bidi/>
        <w:spacing w:line="276" w:lineRule="auto"/>
        <w:jc w:val="both"/>
        <w:rPr>
          <w:rFonts w:ascii="Sakkal Majalla" w:hAnsi="Sakkal Majalla" w:cs="Sakkal Majalla"/>
          <w:b/>
          <w:bCs/>
          <w:sz w:val="28"/>
          <w:szCs w:val="28"/>
          <w:rtl/>
        </w:rPr>
      </w:pPr>
      <w:r w:rsidRPr="005F6078">
        <w:rPr>
          <w:rFonts w:ascii="Sakkal Majalla" w:hAnsi="Sakkal Majalla" w:cs="Sakkal Majalla" w:hint="cs"/>
          <w:b/>
          <w:bCs/>
          <w:sz w:val="28"/>
          <w:szCs w:val="28"/>
          <w:u w:val="single"/>
          <w:rtl/>
        </w:rPr>
        <w:t xml:space="preserve">الاجابة رقم </w:t>
      </w:r>
      <w:r>
        <w:rPr>
          <w:rFonts w:ascii="Sakkal Majalla" w:hAnsi="Sakkal Majalla" w:cs="Sakkal Majalla" w:hint="cs"/>
          <w:b/>
          <w:bCs/>
          <w:sz w:val="28"/>
          <w:szCs w:val="28"/>
          <w:u w:val="single"/>
          <w:rtl/>
        </w:rPr>
        <w:t>02</w:t>
      </w:r>
      <w:r w:rsidRPr="005F6078">
        <w:rPr>
          <w:rFonts w:ascii="Sakkal Majalla" w:hAnsi="Sakkal Majalla" w:cs="Sakkal Majalla" w:hint="cs"/>
          <w:b/>
          <w:bCs/>
          <w:sz w:val="28"/>
          <w:szCs w:val="28"/>
          <w:u w:val="single"/>
          <w:rtl/>
        </w:rPr>
        <w:t xml:space="preserve">:  </w:t>
      </w:r>
      <w:r w:rsidR="000035AF" w:rsidRPr="000035AF">
        <w:rPr>
          <w:rFonts w:ascii="Sakkal Majalla" w:hAnsi="Sakkal Majalla" w:cs="Sakkal Majalla"/>
          <w:b/>
          <w:bCs/>
          <w:sz w:val="28"/>
          <w:szCs w:val="28"/>
          <w:rtl/>
          <w:lang w:bidi="ar-DZ"/>
        </w:rPr>
        <w:t xml:space="preserve"> </w:t>
      </w:r>
      <w:r w:rsidR="000035AF" w:rsidRPr="000035AF">
        <w:rPr>
          <w:rFonts w:ascii="Sakkal Majalla" w:hAnsi="Sakkal Majalla" w:cs="Sakkal Majalla"/>
          <w:b/>
          <w:bCs/>
          <w:sz w:val="28"/>
          <w:szCs w:val="28"/>
          <w:rtl/>
        </w:rPr>
        <w:t>للاسلام نظرة متميزة للعلاقات الدولية لانه لا يعترف بانقسام العالم لدول ذات سيادة, انما يهدف الى توحيد المسلمين كافة تحكمهم احكام الشريعة الاسلامية</w:t>
      </w:r>
      <w:r>
        <w:rPr>
          <w:rFonts w:ascii="Sakkal Majalla" w:hAnsi="Sakkal Majalla" w:cs="Sakkal Majalla" w:hint="cs"/>
          <w:b/>
          <w:bCs/>
          <w:sz w:val="28"/>
          <w:szCs w:val="28"/>
          <w:rtl/>
        </w:rPr>
        <w:t>.</w:t>
      </w:r>
    </w:p>
    <w:p w:rsidR="00F458EA" w:rsidRPr="00F458EA" w:rsidRDefault="00F458EA" w:rsidP="005F6078">
      <w:pPr>
        <w:bidi/>
        <w:spacing w:line="276" w:lineRule="auto"/>
        <w:jc w:val="both"/>
        <w:rPr>
          <w:rFonts w:ascii="Sakkal Majalla" w:eastAsia="Calibri" w:hAnsi="Sakkal Majalla" w:cs="Sakkal Majalla"/>
          <w:sz w:val="28"/>
          <w:szCs w:val="28"/>
        </w:rPr>
      </w:pPr>
      <w:r>
        <w:rPr>
          <w:rFonts w:ascii="Sakkal Majalla" w:hAnsi="Sakkal Majalla" w:cs="Sakkal Majalla" w:hint="cs"/>
          <w:sz w:val="28"/>
          <w:szCs w:val="28"/>
          <w:rtl/>
        </w:rPr>
        <w:t xml:space="preserve">  </w:t>
      </w:r>
      <w:r w:rsidRPr="00F458EA">
        <w:rPr>
          <w:rFonts w:ascii="Sakkal Majalla" w:hAnsi="Sakkal Majalla" w:cs="Sakkal Majalla"/>
          <w:sz w:val="28"/>
          <w:szCs w:val="28"/>
          <w:rtl/>
        </w:rPr>
        <w:t xml:space="preserve">   </w:t>
      </w:r>
      <w:r w:rsidRPr="00F458EA">
        <w:rPr>
          <w:rFonts w:ascii="Sakkal Majalla" w:eastAsia="Calibri" w:hAnsi="Sakkal Majalla" w:cs="Sakkal Majalla"/>
          <w:sz w:val="28"/>
          <w:szCs w:val="28"/>
          <w:rtl/>
        </w:rPr>
        <w:t xml:space="preserve">للفقه الإسلامي نظرة خاصة للعلاقات الدولية، فهو لا يعترف بتقسيم العالم لدول ذات سيادة، وإنما يهدف إلى </w:t>
      </w:r>
      <w:r w:rsidRPr="00F458EA">
        <w:rPr>
          <w:rFonts w:ascii="Sakkal Majalla" w:eastAsia="Calibri" w:hAnsi="Sakkal Majalla" w:cs="Sakkal Majalla"/>
          <w:b/>
          <w:bCs/>
          <w:sz w:val="28"/>
          <w:szCs w:val="28"/>
          <w:rtl/>
        </w:rPr>
        <w:t>توحيد البشرية كافة</w:t>
      </w:r>
      <w:r w:rsidRPr="00F458EA">
        <w:rPr>
          <w:rFonts w:ascii="Sakkal Majalla" w:eastAsia="Calibri" w:hAnsi="Sakkal Majalla" w:cs="Sakkal Majalla"/>
          <w:sz w:val="28"/>
          <w:szCs w:val="28"/>
          <w:rtl/>
        </w:rPr>
        <w:t>، وحاكمهم فقط الشريعة الإسلامية التي لا تميز بين الناس، لا في اللون ولا في العرق او الجنس</w:t>
      </w:r>
      <w:r>
        <w:rPr>
          <w:rFonts w:ascii="Sakkal Majalla" w:eastAsia="Calibri" w:hAnsi="Sakkal Majalla" w:cs="Sakkal Majalla" w:hint="cs"/>
          <w:sz w:val="28"/>
          <w:szCs w:val="28"/>
          <w:rtl/>
        </w:rPr>
        <w:t>،</w:t>
      </w:r>
      <w:r w:rsidRPr="00F458EA">
        <w:rPr>
          <w:rFonts w:ascii="Sakkal Majalla" w:eastAsia="Calibri" w:hAnsi="Sakkal Majalla" w:cs="Sakkal Majalla"/>
          <w:sz w:val="28"/>
          <w:szCs w:val="28"/>
          <w:rtl/>
        </w:rPr>
        <w:t xml:space="preserve"> وعليه قسم المجتمع الدولي إلى ثلاثة أقسام، ولكن هذا التقسيم لا ينفي أن هدف الإسلام هو نشر السلام بالأساس، وسعادة البشرية، </w:t>
      </w:r>
      <w:r w:rsidR="005F6078" w:rsidRPr="005F6078">
        <w:rPr>
          <w:rFonts w:ascii="Sakkal Majalla" w:eastAsia="Calibri" w:hAnsi="Sakkal Majalla" w:cs="Sakkal Majalla" w:hint="cs"/>
          <w:b/>
          <w:bCs/>
          <w:sz w:val="28"/>
          <w:szCs w:val="28"/>
          <w:rtl/>
        </w:rPr>
        <w:t>كيف قسم العالم في هذه الفترة؟</w:t>
      </w:r>
    </w:p>
    <w:p w:rsidR="00F458EA" w:rsidRPr="00F458EA" w:rsidRDefault="00F458EA" w:rsidP="00F458EA">
      <w:pPr>
        <w:bidi/>
        <w:jc w:val="both"/>
        <w:rPr>
          <w:rFonts w:ascii="Sakkal Majalla" w:eastAsia="Calibri" w:hAnsi="Sakkal Majalla" w:cs="Sakkal Majalla"/>
          <w:sz w:val="28"/>
          <w:szCs w:val="28"/>
          <w:rtl/>
        </w:rPr>
      </w:pPr>
      <w:r w:rsidRPr="00F458EA">
        <w:rPr>
          <w:rFonts w:ascii="Sakkal Majalla" w:eastAsia="Calibri" w:hAnsi="Sakkal Majalla" w:cs="Sakkal Majalla"/>
          <w:b/>
          <w:bCs/>
          <w:sz w:val="28"/>
          <w:szCs w:val="28"/>
          <w:rtl/>
        </w:rPr>
        <w:t>أولا: دار الإسلام :</w:t>
      </w:r>
      <w:r w:rsidRPr="00F458EA">
        <w:rPr>
          <w:rFonts w:ascii="Sakkal Majalla" w:eastAsia="Calibri" w:hAnsi="Sakkal Majalla" w:cs="Sakkal Majalla"/>
          <w:sz w:val="28"/>
          <w:szCs w:val="28"/>
          <w:rtl/>
        </w:rPr>
        <w:t xml:space="preserve"> هي الأراضي التي تكون الكلمة العليا للمسلمين، وتطبق فيها الشريعة الإسلامية دون منازع في جميع الأحوال، وفي نطاقها أوجد الإسلام نوعا من القومية الإسلامية، القائمة على أساس توحيد الله، والاعتراف برسوله محمد صلى الله عليه وسلم، خاتم الأنبياء، وعليه للقول أن الدار دار إسلام لا بد من أن</w:t>
      </w:r>
      <w:r w:rsidRPr="00F458EA">
        <w:rPr>
          <w:rFonts w:ascii="Sakkal Majalla" w:eastAsia="Calibri" w:hAnsi="Sakkal Majalla" w:cs="Sakkal Majalla"/>
          <w:sz w:val="28"/>
          <w:szCs w:val="28"/>
          <w:vertAlign w:val="superscript"/>
          <w:rtl/>
        </w:rPr>
        <w:t>(2)</w:t>
      </w:r>
      <w:r w:rsidRPr="00F458EA">
        <w:rPr>
          <w:rFonts w:ascii="Sakkal Majalla" w:eastAsia="Calibri" w:hAnsi="Sakkal Majalla" w:cs="Sakkal Majalla"/>
          <w:sz w:val="28"/>
          <w:szCs w:val="28"/>
          <w:rtl/>
        </w:rPr>
        <w:t>:</w:t>
      </w:r>
    </w:p>
    <w:p w:rsidR="00F458EA" w:rsidRPr="00F458EA" w:rsidRDefault="00F458EA" w:rsidP="00F458EA">
      <w:pPr>
        <w:bidi/>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 xml:space="preserve">-  يكون الحاكم مسلم </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  تطبق فيها أحكام الإسلام حتى و لو كانت الأقلية من شعبها هم المسلمون.</w:t>
      </w:r>
    </w:p>
    <w:p w:rsidR="00F458EA" w:rsidRPr="00F458EA" w:rsidRDefault="00F458EA" w:rsidP="00F458EA">
      <w:pPr>
        <w:bidi/>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 xml:space="preserve">و يعيش على ارض الإسلام إلى جانب المسلمين أشخاصا من غير المسلمين من أهل الذمة، والمستأمنين. </w:t>
      </w:r>
    </w:p>
    <w:p w:rsidR="00F458EA" w:rsidRPr="00F458EA" w:rsidRDefault="00F458EA" w:rsidP="007A78AC">
      <w:pPr>
        <w:numPr>
          <w:ilvl w:val="0"/>
          <w:numId w:val="2"/>
        </w:numPr>
        <w:bidi/>
        <w:spacing w:line="273" w:lineRule="auto"/>
        <w:ind w:left="0" w:hanging="12"/>
        <w:contextualSpacing/>
        <w:jc w:val="both"/>
        <w:rPr>
          <w:rFonts w:ascii="Sakkal Majalla" w:eastAsia="Calibri" w:hAnsi="Sakkal Majalla" w:cs="Sakkal Majalla"/>
          <w:sz w:val="28"/>
          <w:szCs w:val="28"/>
          <w:rtl/>
        </w:rPr>
      </w:pPr>
      <w:bookmarkStart w:id="0" w:name="_GoBack"/>
      <w:bookmarkEnd w:id="0"/>
      <w:r w:rsidRPr="00F458EA">
        <w:rPr>
          <w:rFonts w:ascii="Sakkal Majalla" w:eastAsia="Calibri" w:hAnsi="Sakkal Majalla" w:cs="Sakkal Majalla"/>
          <w:b/>
          <w:bCs/>
          <w:sz w:val="28"/>
          <w:szCs w:val="28"/>
          <w:rtl/>
        </w:rPr>
        <w:t xml:space="preserve">الذمي: </w:t>
      </w:r>
      <w:r w:rsidRPr="00F458EA">
        <w:rPr>
          <w:rFonts w:ascii="Sakkal Majalla" w:eastAsia="Calibri" w:hAnsi="Sakkal Majalla" w:cs="Sakkal Majalla"/>
          <w:sz w:val="28"/>
          <w:szCs w:val="28"/>
          <w:rtl/>
        </w:rPr>
        <w:t>هو غير المسلم الذي قبل الرعوية (المواطنة) الإسلامية والتبعية لدار الإسلام، بموجب عقد الذمة و هو غير العقيدة، وإعطاء الجزية، وفرضت على الذميين الجزية مقابل فرض الزكاة على المسلمين، لأن كلاهما يستظلان براية واحدة، ويتمتعون بمواقف دولة واحدة، وفي المقابل تلتزم دار الإسلام بحمايته والدفاع عنه، لأنه يعد أحد رعاياها و يحمل جنسيتها</w:t>
      </w:r>
      <w:r>
        <w:rPr>
          <w:rFonts w:ascii="Sakkal Majalla" w:eastAsia="Calibri" w:hAnsi="Sakkal Majalla" w:cs="Sakkal Majalla" w:hint="cs"/>
          <w:sz w:val="28"/>
          <w:szCs w:val="28"/>
          <w:rtl/>
        </w:rPr>
        <w:t>.</w:t>
      </w:r>
    </w:p>
    <w:p w:rsidR="00F458EA" w:rsidRPr="00F458EA" w:rsidRDefault="00F458EA" w:rsidP="007A78AC">
      <w:pPr>
        <w:numPr>
          <w:ilvl w:val="0"/>
          <w:numId w:val="2"/>
        </w:numPr>
        <w:bidi/>
        <w:spacing w:line="273" w:lineRule="auto"/>
        <w:ind w:left="0" w:hanging="12"/>
        <w:contextualSpacing/>
        <w:jc w:val="both"/>
        <w:rPr>
          <w:rFonts w:ascii="Sakkal Majalla" w:eastAsia="Calibri" w:hAnsi="Sakkal Majalla" w:cs="Sakkal Majalla"/>
          <w:sz w:val="28"/>
          <w:szCs w:val="28"/>
          <w:rtl/>
        </w:rPr>
      </w:pPr>
      <w:r w:rsidRPr="00F458EA">
        <w:rPr>
          <w:rFonts w:ascii="Sakkal Majalla" w:eastAsia="Calibri" w:hAnsi="Sakkal Majalla" w:cs="Sakkal Majalla"/>
          <w:b/>
          <w:bCs/>
          <w:sz w:val="28"/>
          <w:szCs w:val="28"/>
          <w:rtl/>
        </w:rPr>
        <w:t xml:space="preserve">المستـأمن: </w:t>
      </w:r>
      <w:r w:rsidRPr="00F458EA">
        <w:rPr>
          <w:rFonts w:ascii="Sakkal Majalla" w:eastAsia="Calibri" w:hAnsi="Sakkal Majalla" w:cs="Sakkal Majalla"/>
          <w:sz w:val="28"/>
          <w:szCs w:val="28"/>
          <w:rtl/>
        </w:rPr>
        <w:t>و هو غير المسلم التابع لدولة غير إسلامية، والذي يطلب من هذه الأخيرة الأمان عندما يدخل إقليمها بإذن منها، والمستأمن هو أجنبي خلافا للذمي الذي هو مواطن</w:t>
      </w:r>
      <w:r w:rsidRPr="00F458EA">
        <w:rPr>
          <w:rFonts w:ascii="Sakkal Majalla" w:eastAsia="Calibri" w:hAnsi="Sakkal Majalla" w:cs="Sakkal Majalla"/>
          <w:sz w:val="28"/>
          <w:szCs w:val="28"/>
          <w:vertAlign w:val="superscript"/>
          <w:rtl/>
        </w:rPr>
        <w:t>(4)</w:t>
      </w:r>
      <w:r w:rsidRPr="00F458EA">
        <w:rPr>
          <w:rFonts w:ascii="Sakkal Majalla" w:eastAsia="Calibri" w:hAnsi="Sakkal Majalla" w:cs="Sakkal Majalla"/>
          <w:sz w:val="28"/>
          <w:szCs w:val="28"/>
          <w:rtl/>
        </w:rPr>
        <w:t>، قال تعالى:</w:t>
      </w:r>
      <w:r w:rsidRPr="00F458EA">
        <w:rPr>
          <w:rFonts w:ascii="Sakkal Majalla" w:hAnsi="Sakkal Majalla" w:cs="Sakkal Majalla"/>
          <w:sz w:val="28"/>
          <w:szCs w:val="28"/>
          <w:rtl/>
        </w:rPr>
        <w:t xml:space="preserve"> "وَإِنْ أَحَدٌ مِنَ الْمُشْرِكِينَ اسْتَجَارَكَ فَأَجِرْهُ حَتَّى يَسْمَعَ كَلَامَ اللَّهِ ثُمَّ أَبْلِغْهُ مَأْمَنَهُ ذَلِكَ بِأَنَّهُمْ قَوْمٌ لَا يَعْلَمُونَ"</w:t>
      </w:r>
      <w:r w:rsidRPr="00F458EA">
        <w:rPr>
          <w:rFonts w:ascii="Sakkal Majalla" w:eastAsia="Calibri" w:hAnsi="Sakkal Majalla" w:cs="Sakkal Majalla"/>
          <w:sz w:val="28"/>
          <w:szCs w:val="28"/>
          <w:rtl/>
        </w:rPr>
        <w:t xml:space="preserve"> (سورة التوبة الآية 6).</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b/>
          <w:bCs/>
          <w:sz w:val="28"/>
          <w:szCs w:val="28"/>
          <w:rtl/>
        </w:rPr>
        <w:t xml:space="preserve">ثانيا: دار العهد: </w:t>
      </w:r>
      <w:r w:rsidRPr="00F458EA">
        <w:rPr>
          <w:rFonts w:ascii="Sakkal Majalla" w:eastAsia="Calibri" w:hAnsi="Sakkal Majalla" w:cs="Sakkal Majalla"/>
          <w:sz w:val="28"/>
          <w:szCs w:val="28"/>
          <w:rtl/>
        </w:rPr>
        <w:t>قرر بعض الفقهاء إن بين دار الإسلام ودار الحرب دارا وسطا تسمى دار العهد، وقد أكد الإسلام على ضرورة احترام شروط الصلح بعد الاتفاق عليها، لذلك كانت العلاقات بين دار الإسلام ودار العهد على أساس إقرار حقوق معينة، وتحمل واجبات مقابل ذلك</w:t>
      </w:r>
      <w:r>
        <w:rPr>
          <w:rFonts w:ascii="Sakkal Majalla" w:eastAsia="Calibri" w:hAnsi="Sakkal Majalla" w:cs="Sakkal Majalla" w:hint="cs"/>
          <w:b/>
          <w:bCs/>
          <w:sz w:val="28"/>
          <w:szCs w:val="28"/>
          <w:vertAlign w:val="superscript"/>
          <w:rtl/>
        </w:rPr>
        <w:t>:</w:t>
      </w:r>
      <w:r w:rsidRPr="00F458EA">
        <w:rPr>
          <w:rFonts w:ascii="Sakkal Majalla" w:eastAsia="Calibri" w:hAnsi="Sakkal Majalla" w:cs="Sakkal Majalla"/>
          <w:b/>
          <w:bCs/>
          <w:sz w:val="28"/>
          <w:szCs w:val="28"/>
          <w:rtl/>
        </w:rPr>
        <w:t xml:space="preserve"> </w:t>
      </w:r>
      <w:r w:rsidRPr="00F458EA">
        <w:rPr>
          <w:rFonts w:ascii="Sakkal Majalla" w:eastAsia="Calibri" w:hAnsi="Sakkal Majalla" w:cs="Sakkal Majalla"/>
          <w:sz w:val="28"/>
          <w:szCs w:val="28"/>
          <w:rtl/>
        </w:rPr>
        <w:t xml:space="preserve">  </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b/>
          <w:bCs/>
          <w:sz w:val="28"/>
          <w:szCs w:val="28"/>
          <w:rtl/>
        </w:rPr>
        <w:t>1- وجبات دار الإسلام تجاه دار العهد:</w:t>
      </w:r>
      <w:r w:rsidRPr="00F458EA">
        <w:rPr>
          <w:rFonts w:ascii="Sakkal Majalla" w:eastAsia="Calibri" w:hAnsi="Sakkal Majalla" w:cs="Sakkal Majalla"/>
          <w:sz w:val="28"/>
          <w:szCs w:val="28"/>
          <w:rtl/>
        </w:rPr>
        <w:t xml:space="preserve"> </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 xml:space="preserve">- الدفاع عن العهد، وصد أي عدوان عليها. </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 ضمان حرية ممارسة الشعائر الدينية للمعاهدين.</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 منع جند المسلمين المتواجدين في دار العهد من الاعتداء على الحرمات، وعلى الأشخاص المعاهدين وعلى أموالهم.</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lastRenderedPageBreak/>
        <w:t>- عدم التدخل في الشؤون الداخلية لدار العهد.</w:t>
      </w:r>
    </w:p>
    <w:p w:rsidR="00F458EA" w:rsidRPr="00F458EA" w:rsidRDefault="00F458EA" w:rsidP="00F458EA">
      <w:pPr>
        <w:bidi/>
        <w:spacing w:line="273" w:lineRule="auto"/>
        <w:jc w:val="both"/>
        <w:rPr>
          <w:rFonts w:ascii="Sakkal Majalla" w:eastAsia="Calibri" w:hAnsi="Sakkal Majalla" w:cs="Sakkal Majalla"/>
          <w:b/>
          <w:bCs/>
          <w:sz w:val="28"/>
          <w:szCs w:val="28"/>
          <w:rtl/>
        </w:rPr>
      </w:pPr>
      <w:r w:rsidRPr="00F458EA">
        <w:rPr>
          <w:rFonts w:ascii="Sakkal Majalla" w:eastAsia="Calibri" w:hAnsi="Sakkal Majalla" w:cs="Sakkal Majalla"/>
          <w:b/>
          <w:bCs/>
          <w:sz w:val="28"/>
          <w:szCs w:val="28"/>
          <w:rtl/>
        </w:rPr>
        <w:t>2- واجبات دار العهد تجاه دار الإسلام</w:t>
      </w:r>
      <w:r>
        <w:rPr>
          <w:rFonts w:ascii="Sakkal Majalla" w:eastAsia="Calibri" w:hAnsi="Sakkal Majalla" w:cs="Sakkal Majalla" w:hint="cs"/>
          <w:b/>
          <w:bCs/>
          <w:sz w:val="28"/>
          <w:szCs w:val="28"/>
          <w:vertAlign w:val="superscript"/>
          <w:rtl/>
        </w:rPr>
        <w:t>:</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 دفع مبلغ من المال مقابل حماية المسلمين لهم.</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 عدم شن اي عدوان تجاه دار الاسلام، أو الاشتراك مع الغير في عدوان على المسلمين.</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 السماح بنشر الدعوة الإسلامية في أراضيها بكل حرية .</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b/>
          <w:bCs/>
          <w:sz w:val="28"/>
          <w:szCs w:val="28"/>
          <w:rtl/>
        </w:rPr>
        <w:t>ثالثا</w:t>
      </w:r>
      <w:r w:rsidRPr="00F458EA">
        <w:rPr>
          <w:rFonts w:ascii="Sakkal Majalla" w:eastAsia="Calibri" w:hAnsi="Sakkal Majalla" w:cs="Sakkal Majalla"/>
          <w:sz w:val="28"/>
          <w:szCs w:val="28"/>
          <w:rtl/>
        </w:rPr>
        <w:t xml:space="preserve">: </w:t>
      </w:r>
      <w:r w:rsidRPr="00F458EA">
        <w:rPr>
          <w:rFonts w:ascii="Sakkal Majalla" w:eastAsia="Calibri" w:hAnsi="Sakkal Majalla" w:cs="Sakkal Majalla"/>
          <w:b/>
          <w:bCs/>
          <w:sz w:val="28"/>
          <w:szCs w:val="28"/>
          <w:rtl/>
        </w:rPr>
        <w:t>دار الحرب</w:t>
      </w:r>
      <w:r w:rsidRPr="00F458EA">
        <w:rPr>
          <w:rFonts w:ascii="Sakkal Majalla" w:eastAsia="Calibri" w:hAnsi="Sakkal Majalla" w:cs="Sakkal Majalla"/>
          <w:sz w:val="28"/>
          <w:szCs w:val="28"/>
          <w:rtl/>
        </w:rPr>
        <w:t>: هي جميع الأقاليم التي لا يحكمها المسلمون، ولا تطبق فيـها أحكـام الشريعة الإسلامية وليس بين شعبها أو أهلها والمسلمين أي عهد</w:t>
      </w:r>
      <w:r>
        <w:rPr>
          <w:rFonts w:ascii="Sakkal Majalla" w:eastAsia="Calibri" w:hAnsi="Sakkal Majalla" w:cs="Sakkal Majalla" w:hint="cs"/>
          <w:sz w:val="28"/>
          <w:szCs w:val="28"/>
          <w:vertAlign w:val="superscript"/>
          <w:rtl/>
        </w:rPr>
        <w:t>.</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ab/>
        <w:t>إن اعتراف دار الإسلام بدار الحرب (الدول غير الاسلامية) في الفقه الإسلامي هو اعتراف واقعي لا شرعي أملاه الوجود المادي للدول غير الاسلامية، وقدرتها الفعلية على ممارسة سلطانها على إقليمها وعلى رعاياها، وهذا هو الأساس الذي تقوم عليه قواعد القانون الدولي الإسلامي.</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ومن هنا تتجلى لنا طبيعة العلاقة بين الدارين، فرغم وجود رأي يذهب إلى القول أن أصل العلاقة هو الحرب والسلام هو الاستثناء، إلا أنه يمكن اعتبار ذلك حكما ظرفيا لا أصلا دينيا، لأن الحرب هو آخر ما يلجأ إليه المسلمون الفاتحون بعد استنفاذ الطرق السلمية، وهي الرضا بدخول الإسلام طواعية، أو قبول دفع الجزية، كما أن غاية المسلمين من الفتح ليس إرغام الناس على دخول الاسلام كما يروج له، وانما غايتهم التمكين لحق من حقوق الانسان في عصرنا وهو حرية المعتقد، فالمسلمون مكلفون بالتبليغ فقط، واللجوء للحرب كان بسبب منعهم من تبليغ الاسلام إلى تلك الشعوب، ومن ثم تركهم من شاء فليؤمن ومن شاء فليكفر، وعليه يمكن القول أن الأصل الصحيح لعلاقة المسلمين بغيرهم هو السلم والسلام.</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وفي الأخير يمكن القول أن المجتمع الإسلامي والمجتمع المسيحي الأوروبي لم تكن تحكمها قواعد مشتركة، بسبب نظرة الدول المسيحية العنصرية، والتي تعتبر نفسها هي الحضارة الوحيدة الحقيقية، وأن الشعوب الأخرى بما فيهم المسلمون هم كفرة، وبرابرة لا بد من إعادتهم إلى مسيحيتهم، ومدنيتهم، ولا يجب أن تقوم بينهم وبين المسيحيين الاوروبيين علاقات قانون بالمعنى الصحيح.</w:t>
      </w:r>
    </w:p>
    <w:p w:rsidR="00F458EA" w:rsidRPr="00F458EA" w:rsidRDefault="00F458EA" w:rsidP="00F458EA">
      <w:pPr>
        <w:bidi/>
        <w:spacing w:line="273" w:lineRule="auto"/>
        <w:jc w:val="both"/>
        <w:rPr>
          <w:rFonts w:ascii="Sakkal Majalla" w:eastAsia="Calibri" w:hAnsi="Sakkal Majalla" w:cs="Sakkal Majalla"/>
          <w:sz w:val="28"/>
          <w:szCs w:val="28"/>
          <w:rtl/>
        </w:rPr>
      </w:pPr>
      <w:r w:rsidRPr="00F458EA">
        <w:rPr>
          <w:rFonts w:ascii="Sakkal Majalla" w:eastAsia="Calibri" w:hAnsi="Sakkal Majalla" w:cs="Sakkal Majalla"/>
          <w:sz w:val="28"/>
          <w:szCs w:val="28"/>
          <w:rtl/>
        </w:rPr>
        <w:t>و مع هذا ساهم الإسلام في إثراء قواعد القانون الدولي، بل جاء الإسلام بقانون دولي إسلامي لتنظيم علاقات الدولة الإسلامية مع الدول غير المسلمة.</w:t>
      </w:r>
    </w:p>
    <w:p w:rsidR="00F458EA" w:rsidRPr="00F458EA" w:rsidRDefault="00F458EA" w:rsidP="00F458EA">
      <w:pPr>
        <w:bidi/>
        <w:jc w:val="both"/>
        <w:rPr>
          <w:rFonts w:ascii="Sakkal Majalla" w:hAnsi="Sakkal Majalla" w:cs="Sakkal Majalla"/>
          <w:sz w:val="28"/>
          <w:szCs w:val="28"/>
          <w:rtl/>
        </w:rPr>
      </w:pPr>
      <w:r w:rsidRPr="00F458EA">
        <w:rPr>
          <w:rFonts w:ascii="Sakkal Majalla" w:eastAsia="Calibri" w:hAnsi="Sakkal Majalla" w:cs="Sakkal Majalla"/>
          <w:sz w:val="28"/>
          <w:szCs w:val="28"/>
          <w:rtl/>
        </w:rPr>
        <w:t>إن الإسلام باعتباره عالميا وشاملا يتفق مع الاتجاه الحديث نحو العالمية والشمول، وتجاوز حدود الدولة الضيق، وتشكيل مجتمع عالمي قائم على تطور وسائل الاتصال والانفتاح بين الدول وتعاونها.</w:t>
      </w:r>
    </w:p>
    <w:p w:rsidR="000035AF" w:rsidRPr="000035AF" w:rsidRDefault="000035AF" w:rsidP="00F458EA">
      <w:pPr>
        <w:bidi/>
        <w:spacing w:line="276" w:lineRule="auto"/>
        <w:jc w:val="both"/>
        <w:rPr>
          <w:rFonts w:ascii="Sakkal Majalla" w:hAnsi="Sakkal Majalla" w:cs="Sakkal Majalla"/>
          <w:b/>
          <w:bCs/>
          <w:sz w:val="28"/>
          <w:szCs w:val="28"/>
        </w:rPr>
      </w:pPr>
    </w:p>
    <w:sectPr w:rsidR="000035AF" w:rsidRPr="000035AF" w:rsidSect="007A78AC">
      <w:pgSz w:w="11906" w:h="16838"/>
      <w:pgMar w:top="709" w:right="1417" w:bottom="28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021179"/>
    <w:multiLevelType w:val="multilevel"/>
    <w:tmpl w:val="E174E41A"/>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
    <w:nsid w:val="25F56F37"/>
    <w:multiLevelType w:val="multilevel"/>
    <w:tmpl w:val="E3E20ECE"/>
    <w:lvl w:ilvl="0">
      <w:start w:val="1"/>
      <w:numFmt w:val="arabicAlpha"/>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1D8B"/>
    <w:rsid w:val="000035AF"/>
    <w:rsid w:val="003E1D8B"/>
    <w:rsid w:val="00537FB9"/>
    <w:rsid w:val="005F6078"/>
    <w:rsid w:val="007A78AC"/>
    <w:rsid w:val="00EB0AE6"/>
    <w:rsid w:val="00F458E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1D8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istParagraph">
    <w:name w:val="List Paragraph"/>
    <w:basedOn w:val="Normal"/>
    <w:rsid w:val="003E1D8B"/>
    <w:pPr>
      <w:contextualSpacing/>
    </w:pPr>
  </w:style>
  <w:style w:type="character" w:customStyle="1" w:styleId="15">
    <w:name w:val="15"/>
    <w:basedOn w:val="Policepardfaut"/>
    <w:rsid w:val="003E1D8B"/>
    <w:rPr>
      <w:rFonts w:ascii="Calibri" w:hAnsi="Calibri" w:cs="Calibri"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1D8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istParagraph">
    <w:name w:val="List Paragraph"/>
    <w:basedOn w:val="Normal"/>
    <w:rsid w:val="003E1D8B"/>
    <w:pPr>
      <w:contextualSpacing/>
    </w:pPr>
  </w:style>
  <w:style w:type="character" w:customStyle="1" w:styleId="15">
    <w:name w:val="15"/>
    <w:basedOn w:val="Policepardfaut"/>
    <w:rsid w:val="003E1D8B"/>
    <w:rPr>
      <w:rFonts w:ascii="Calibri" w:hAnsi="Calibri" w:cs="Calibri"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385932">
      <w:bodyDiv w:val="1"/>
      <w:marLeft w:val="0"/>
      <w:marRight w:val="0"/>
      <w:marTop w:val="0"/>
      <w:marBottom w:val="0"/>
      <w:divBdr>
        <w:top w:val="none" w:sz="0" w:space="0" w:color="auto"/>
        <w:left w:val="none" w:sz="0" w:space="0" w:color="auto"/>
        <w:bottom w:val="none" w:sz="0" w:space="0" w:color="auto"/>
        <w:right w:val="none" w:sz="0" w:space="0" w:color="auto"/>
      </w:divBdr>
    </w:div>
    <w:div w:id="947735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4</Pages>
  <Words>1478</Words>
  <Characters>8135</Characters>
  <Application>Microsoft Office Word</Application>
  <DocSecurity>0</DocSecurity>
  <Lines>67</Lines>
  <Paragraphs>19</Paragraphs>
  <ScaleCrop>false</ScaleCrop>
  <HeadingPairs>
    <vt:vector size="2" baseType="variant">
      <vt:variant>
        <vt:lpstr>Titre</vt:lpstr>
      </vt:variant>
      <vt:variant>
        <vt:i4>1</vt:i4>
      </vt:variant>
    </vt:vector>
  </HeadingPairs>
  <TitlesOfParts>
    <vt:vector size="1" baseType="lpstr">
      <vt:lpstr/>
    </vt:vector>
  </TitlesOfParts>
  <Company>Amney computer</Company>
  <LinksUpToDate>false</LinksUpToDate>
  <CharactersWithSpaces>9594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3</cp:revision>
  <dcterms:created xsi:type="dcterms:W3CDTF">2026-01-24T11:12:00Z</dcterms:created>
  <dcterms:modified xsi:type="dcterms:W3CDTF">2026-01-24T12:03:00Z</dcterms:modified>
</cp:coreProperties>
</file>