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5531" w:rsidRPr="008F5531" w:rsidRDefault="008F5531" w:rsidP="008F5531">
      <w:pPr>
        <w:shd w:val="clear" w:color="auto" w:fill="FFFFFF"/>
        <w:spacing w:after="0" w:line="240" w:lineRule="auto"/>
        <w:jc w:val="center"/>
        <w:rPr>
          <w:rFonts w:ascii="Calibri" w:eastAsia="Times New Roman" w:hAnsi="Calibri" w:cs="Calibri"/>
          <w:color w:val="222222"/>
        </w:rPr>
      </w:pPr>
      <w:r w:rsidRPr="008F5531">
        <w:rPr>
          <w:rFonts w:ascii="Traditional Arabic" w:eastAsia="Times New Roman" w:hAnsi="Traditional Arabic" w:cs="Traditional Arabic"/>
          <w:b/>
          <w:bCs/>
          <w:color w:val="222222"/>
          <w:sz w:val="28"/>
          <w:szCs w:val="28"/>
          <w:rtl/>
        </w:rPr>
        <w:t>لإجابة النموذجية مع سُلّم التنقيط</w:t>
      </w:r>
    </w:p>
    <w:p w:rsidR="008F5531" w:rsidRPr="008F5531" w:rsidRDefault="008F5531" w:rsidP="008F5531">
      <w:pPr>
        <w:shd w:val="clear" w:color="auto" w:fill="FFFFFF"/>
        <w:spacing w:after="240" w:line="240" w:lineRule="auto"/>
        <w:jc w:val="center"/>
        <w:rPr>
          <w:rFonts w:ascii="Calibri" w:eastAsia="Times New Roman" w:hAnsi="Calibri" w:cs="Calibri"/>
          <w:color w:val="222222"/>
          <w:rtl/>
        </w:rPr>
      </w:pPr>
      <w:proofErr w:type="spellStart"/>
      <w:r w:rsidRPr="008F5531">
        <w:rPr>
          <w:rFonts w:ascii="Traditional Arabic" w:eastAsia="Times New Roman" w:hAnsi="Traditional Arabic" w:cs="Traditional Arabic"/>
          <w:color w:val="222222"/>
          <w:sz w:val="28"/>
          <w:szCs w:val="28"/>
          <w:rtl/>
        </w:rPr>
        <w:t>إمتحان</w:t>
      </w:r>
      <w:proofErr w:type="spellEnd"/>
      <w:r w:rsidRPr="008F5531">
        <w:rPr>
          <w:rFonts w:ascii="Traditional Arabic" w:eastAsia="Times New Roman" w:hAnsi="Traditional Arabic" w:cs="Traditional Arabic"/>
          <w:color w:val="222222"/>
          <w:sz w:val="28"/>
          <w:szCs w:val="28"/>
          <w:rtl/>
        </w:rPr>
        <w:t xml:space="preserve"> مادة</w:t>
      </w:r>
      <w:r w:rsidRPr="008F5531">
        <w:rPr>
          <w:rFonts w:ascii="Traditional Arabic" w:eastAsia="Times New Roman" w:hAnsi="Traditional Arabic" w:cs="Traditional Arabic"/>
          <w:color w:val="222222"/>
          <w:sz w:val="28"/>
          <w:szCs w:val="28"/>
        </w:rPr>
        <w:t>   </w:t>
      </w:r>
      <w:r w:rsidRPr="008F5531">
        <w:rPr>
          <w:rFonts w:ascii="Traditional Arabic" w:eastAsia="Times New Roman" w:hAnsi="Traditional Arabic" w:cs="Traditional Arabic"/>
          <w:color w:val="222222"/>
          <w:sz w:val="28"/>
          <w:szCs w:val="28"/>
          <w:rtl/>
        </w:rPr>
        <w:t> إجراءات المحاكمة الإدارية العادلة</w:t>
      </w:r>
      <w:r w:rsidRPr="008F5531">
        <w:rPr>
          <w:rFonts w:ascii="Traditional Arabic" w:eastAsia="Times New Roman" w:hAnsi="Traditional Arabic" w:cs="Traditional Arabic"/>
          <w:color w:val="222222"/>
          <w:sz w:val="28"/>
          <w:szCs w:val="28"/>
        </w:rPr>
        <w:br/>
      </w:r>
      <w:r w:rsidRPr="008F5531">
        <w:rPr>
          <w:rFonts w:ascii="Traditional Arabic" w:eastAsia="Times New Roman" w:hAnsi="Traditional Arabic" w:cs="Traditional Arabic"/>
          <w:b/>
          <w:bCs/>
          <w:color w:val="222222"/>
          <w:sz w:val="28"/>
          <w:szCs w:val="28"/>
          <w:rtl/>
        </w:rPr>
        <w:t>المستوى</w:t>
      </w:r>
      <w:r w:rsidRPr="008F5531">
        <w:rPr>
          <w:rFonts w:ascii="Traditional Arabic" w:eastAsia="Times New Roman" w:hAnsi="Traditional Arabic" w:cs="Traditional Arabic"/>
          <w:b/>
          <w:bCs/>
          <w:color w:val="222222"/>
          <w:sz w:val="28"/>
          <w:szCs w:val="28"/>
        </w:rPr>
        <w:t>:</w:t>
      </w:r>
      <w:r w:rsidRPr="008F5531">
        <w:rPr>
          <w:rFonts w:ascii="Traditional Arabic" w:eastAsia="Times New Roman" w:hAnsi="Traditional Arabic" w:cs="Traditional Arabic"/>
          <w:color w:val="222222"/>
          <w:sz w:val="28"/>
          <w:szCs w:val="28"/>
        </w:rPr>
        <w:t> </w:t>
      </w:r>
      <w:r w:rsidRPr="008F5531">
        <w:rPr>
          <w:rFonts w:ascii="Traditional Arabic" w:eastAsia="Times New Roman" w:hAnsi="Traditional Arabic" w:cs="Traditional Arabic"/>
          <w:color w:val="222222"/>
          <w:sz w:val="28"/>
          <w:szCs w:val="28"/>
          <w:rtl/>
        </w:rPr>
        <w:t xml:space="preserve">السنة الثانية </w:t>
      </w:r>
      <w:proofErr w:type="spellStart"/>
      <w:r w:rsidRPr="008F5531">
        <w:rPr>
          <w:rFonts w:ascii="Traditional Arabic" w:eastAsia="Times New Roman" w:hAnsi="Traditional Arabic" w:cs="Traditional Arabic"/>
          <w:color w:val="222222"/>
          <w:sz w:val="28"/>
          <w:szCs w:val="28"/>
          <w:rtl/>
        </w:rPr>
        <w:t>ماستر</w:t>
      </w:r>
      <w:proofErr w:type="spellEnd"/>
      <w:r w:rsidRPr="008F5531">
        <w:rPr>
          <w:rFonts w:ascii="Traditional Arabic" w:eastAsia="Times New Roman" w:hAnsi="Traditional Arabic" w:cs="Traditional Arabic"/>
          <w:color w:val="222222"/>
          <w:sz w:val="28"/>
          <w:szCs w:val="28"/>
          <w:rtl/>
        </w:rPr>
        <w:t xml:space="preserve"> – قانون إداري</w:t>
      </w:r>
      <w:r w:rsidRPr="008F5531">
        <w:rPr>
          <w:rFonts w:ascii="Traditional Arabic" w:eastAsia="Times New Roman" w:hAnsi="Traditional Arabic" w:cs="Traditional Arabic"/>
          <w:color w:val="222222"/>
          <w:sz w:val="28"/>
          <w:szCs w:val="28"/>
        </w:rPr>
        <w:br/>
      </w:r>
      <w:r w:rsidRPr="008F5531">
        <w:rPr>
          <w:rFonts w:ascii="Traditional Arabic" w:eastAsia="Times New Roman" w:hAnsi="Traditional Arabic" w:cs="Traditional Arabic"/>
          <w:b/>
          <w:bCs/>
          <w:color w:val="222222"/>
          <w:sz w:val="28"/>
          <w:szCs w:val="28"/>
          <w:rtl/>
        </w:rPr>
        <w:t>السنة الجامعية</w:t>
      </w:r>
      <w:r w:rsidRPr="008F5531">
        <w:rPr>
          <w:rFonts w:ascii="Traditional Arabic" w:eastAsia="Times New Roman" w:hAnsi="Traditional Arabic" w:cs="Traditional Arabic"/>
          <w:b/>
          <w:bCs/>
          <w:color w:val="222222"/>
          <w:sz w:val="28"/>
          <w:szCs w:val="28"/>
        </w:rPr>
        <w:t>:</w:t>
      </w:r>
      <w:r w:rsidRPr="008F5531">
        <w:rPr>
          <w:rFonts w:ascii="Traditional Arabic" w:eastAsia="Times New Roman" w:hAnsi="Traditional Arabic" w:cs="Traditional Arabic"/>
          <w:color w:val="222222"/>
          <w:sz w:val="28"/>
          <w:szCs w:val="28"/>
        </w:rPr>
        <w:t> 2025/2026</w:t>
      </w:r>
    </w:p>
    <w:p w:rsidR="008F5531" w:rsidRPr="008F5531" w:rsidRDefault="008F5531" w:rsidP="008F5531">
      <w:pPr>
        <w:shd w:val="clear" w:color="auto" w:fill="FFFFFF"/>
        <w:spacing w:after="0" w:line="240" w:lineRule="auto"/>
        <w:jc w:val="center"/>
        <w:rPr>
          <w:rFonts w:ascii="Traditional Arabic" w:eastAsia="Times New Roman" w:hAnsi="Traditional Arabic" w:cs="Traditional Arabic"/>
          <w:color w:val="222222"/>
          <w:sz w:val="28"/>
          <w:szCs w:val="28"/>
          <w:rtl/>
        </w:rPr>
      </w:pPr>
      <w:r w:rsidRPr="008F5531">
        <w:rPr>
          <w:rFonts w:ascii="Traditional Arabic" w:eastAsia="Times New Roman" w:hAnsi="Traditional Arabic" w:cs="Traditional Arabic"/>
          <w:color w:val="222222"/>
          <w:sz w:val="28"/>
          <w:szCs w:val="28"/>
        </w:rPr>
        <w:pict>
          <v:rect id="_x0000_i1025" style="width:569.75pt;height:1.5pt" o:hralign="center" o:hrstd="t" o:hr="t" fillcolor="#a0a0a0" stroked="f"/>
        </w:pict>
      </w:r>
    </w:p>
    <w:p w:rsidR="008F5531" w:rsidRPr="008F5531" w:rsidRDefault="008F5531" w:rsidP="008F5531">
      <w:pPr>
        <w:shd w:val="clear" w:color="auto" w:fill="FFFFFF"/>
        <w:spacing w:after="0" w:line="240" w:lineRule="auto"/>
        <w:rPr>
          <w:rFonts w:ascii="Calibri" w:eastAsia="Times New Roman" w:hAnsi="Calibri" w:cs="Calibri"/>
          <w:color w:val="222222"/>
        </w:rPr>
      </w:pPr>
      <w:r w:rsidRPr="008F5531">
        <w:rPr>
          <w:rFonts w:ascii="Traditional Arabic" w:eastAsia="Times New Roman" w:hAnsi="Traditional Arabic" w:cs="Traditional Arabic"/>
          <w:b/>
          <w:bCs/>
          <w:color w:val="222222"/>
          <w:sz w:val="28"/>
          <w:szCs w:val="28"/>
          <w:rtl/>
        </w:rPr>
        <w:t xml:space="preserve">أولًا: المقدمة (02 </w:t>
      </w:r>
      <w:proofErr w:type="gramStart"/>
      <w:r w:rsidRPr="008F5531">
        <w:rPr>
          <w:rFonts w:ascii="Traditional Arabic" w:eastAsia="Times New Roman" w:hAnsi="Traditional Arabic" w:cs="Traditional Arabic"/>
          <w:b/>
          <w:bCs/>
          <w:color w:val="222222"/>
          <w:sz w:val="28"/>
          <w:szCs w:val="28"/>
          <w:rtl/>
        </w:rPr>
        <w:t>نقطتين</w:t>
      </w:r>
      <w:proofErr w:type="gramEnd"/>
      <w:r w:rsidRPr="008F5531">
        <w:rPr>
          <w:rFonts w:ascii="Traditional Arabic" w:eastAsia="Times New Roman" w:hAnsi="Traditional Arabic" w:cs="Traditional Arabic"/>
          <w:b/>
          <w:bCs/>
          <w:color w:val="222222"/>
          <w:sz w:val="28"/>
          <w:szCs w:val="28"/>
          <w:rtl/>
        </w:rPr>
        <w:t>)</w:t>
      </w:r>
    </w:p>
    <w:p w:rsidR="008F5531" w:rsidRPr="008F5531" w:rsidRDefault="008F5531" w:rsidP="008F5531">
      <w:pPr>
        <w:shd w:val="clear" w:color="auto" w:fill="FFFFFF"/>
        <w:spacing w:after="0" w:line="240" w:lineRule="auto"/>
        <w:rPr>
          <w:rFonts w:ascii="Calibri" w:eastAsia="Times New Roman" w:hAnsi="Calibri" w:cs="Calibri"/>
          <w:color w:val="222222"/>
          <w:rtl/>
        </w:rPr>
      </w:pPr>
      <w:r w:rsidRPr="008F5531">
        <w:rPr>
          <w:rFonts w:ascii="Traditional Arabic" w:eastAsia="Times New Roman" w:hAnsi="Traditional Arabic" w:cs="Traditional Arabic"/>
          <w:b/>
          <w:bCs/>
          <w:color w:val="222222"/>
          <w:sz w:val="28"/>
          <w:szCs w:val="28"/>
        </w:rPr>
        <w:t>1. </w:t>
      </w:r>
      <w:r w:rsidRPr="008F5531">
        <w:rPr>
          <w:rFonts w:ascii="Traditional Arabic" w:eastAsia="Times New Roman" w:hAnsi="Traditional Arabic" w:cs="Traditional Arabic"/>
          <w:b/>
          <w:bCs/>
          <w:color w:val="222222"/>
          <w:sz w:val="28"/>
          <w:szCs w:val="28"/>
          <w:rtl/>
        </w:rPr>
        <w:t>التمهيد العام (0.5 ن)</w:t>
      </w:r>
    </w:p>
    <w:p w:rsidR="008F5531" w:rsidRPr="008F5531" w:rsidRDefault="008F5531" w:rsidP="008F5531">
      <w:pPr>
        <w:shd w:val="clear" w:color="auto" w:fill="FFFFFF"/>
        <w:spacing w:after="0" w:line="240" w:lineRule="auto"/>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يُعدّ</w:t>
      </w:r>
      <w:proofErr w:type="gramEnd"/>
      <w:r w:rsidRPr="008F5531">
        <w:rPr>
          <w:rFonts w:ascii="Traditional Arabic" w:eastAsia="Times New Roman" w:hAnsi="Traditional Arabic" w:cs="Traditional Arabic"/>
          <w:color w:val="222222"/>
          <w:sz w:val="28"/>
          <w:szCs w:val="28"/>
          <w:rtl/>
        </w:rPr>
        <w:t xml:space="preserve"> تحديد الاختصاص النوعي في القضاء الإداري من الركائز الأساسية التي تضمن حسن سير العدالة الإدارية، وترسّخ مبدأ المشروعية، وتحمي حقوق الأفراد في مواجهة الإدارة، كما يُسهم في تحديد الجهة القضائية المختصة بنظر المنازعات الإدارية والطعن في القرارات الإدارية</w:t>
      </w:r>
      <w:r w:rsidRPr="008F5531">
        <w:rPr>
          <w:rFonts w:ascii="Traditional Arabic" w:eastAsia="Times New Roman" w:hAnsi="Traditional Arabic" w:cs="Traditional Arabic"/>
          <w:color w:val="222222"/>
          <w:sz w:val="28"/>
          <w:szCs w:val="28"/>
        </w:rPr>
        <w:t>.</w:t>
      </w:r>
    </w:p>
    <w:p w:rsidR="008F5531" w:rsidRPr="008F5531" w:rsidRDefault="008F5531" w:rsidP="008F5531">
      <w:pPr>
        <w:shd w:val="clear" w:color="auto" w:fill="FFFFFF"/>
        <w:spacing w:after="0" w:line="240" w:lineRule="auto"/>
        <w:rPr>
          <w:rFonts w:ascii="Calibri" w:eastAsia="Times New Roman" w:hAnsi="Calibri" w:cs="Calibri"/>
          <w:color w:val="222222"/>
          <w:rtl/>
        </w:rPr>
      </w:pPr>
      <w:r w:rsidRPr="008F5531">
        <w:rPr>
          <w:rFonts w:ascii="Traditional Arabic" w:eastAsia="Times New Roman" w:hAnsi="Traditional Arabic" w:cs="Traditional Arabic"/>
          <w:b/>
          <w:bCs/>
          <w:color w:val="222222"/>
          <w:sz w:val="28"/>
          <w:szCs w:val="28"/>
        </w:rPr>
        <w:t>2. </w:t>
      </w:r>
      <w:r w:rsidRPr="008F5531">
        <w:rPr>
          <w:rFonts w:ascii="Traditional Arabic" w:eastAsia="Times New Roman" w:hAnsi="Traditional Arabic" w:cs="Traditional Arabic"/>
          <w:b/>
          <w:bCs/>
          <w:color w:val="222222"/>
          <w:sz w:val="28"/>
          <w:szCs w:val="28"/>
          <w:rtl/>
        </w:rPr>
        <w:t>الإشكالية (01 ن)</w:t>
      </w:r>
    </w:p>
    <w:p w:rsidR="008F5531" w:rsidRPr="008F5531" w:rsidRDefault="008F5531" w:rsidP="008F5531">
      <w:pPr>
        <w:shd w:val="clear" w:color="auto" w:fill="FFFFFF"/>
        <w:spacing w:after="0" w:line="240" w:lineRule="auto"/>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تتمثل</w:t>
      </w:r>
      <w:proofErr w:type="gramEnd"/>
      <w:r w:rsidRPr="008F5531">
        <w:rPr>
          <w:rFonts w:ascii="Traditional Arabic" w:eastAsia="Times New Roman" w:hAnsi="Traditional Arabic" w:cs="Traditional Arabic"/>
          <w:color w:val="222222"/>
          <w:sz w:val="28"/>
          <w:szCs w:val="28"/>
          <w:rtl/>
        </w:rPr>
        <w:t xml:space="preserve"> الإشكالية في التساؤل الآتي</w:t>
      </w:r>
      <w:r w:rsidRPr="008F5531">
        <w:rPr>
          <w:rFonts w:ascii="Traditional Arabic" w:eastAsia="Times New Roman" w:hAnsi="Traditional Arabic" w:cs="Traditional Arabic"/>
          <w:color w:val="222222"/>
          <w:sz w:val="28"/>
          <w:szCs w:val="28"/>
        </w:rPr>
        <w:t>:</w:t>
      </w:r>
      <w:r w:rsidRPr="008F5531">
        <w:rPr>
          <w:rFonts w:ascii="Traditional Arabic" w:eastAsia="Times New Roman" w:hAnsi="Traditional Arabic" w:cs="Traditional Arabic"/>
          <w:color w:val="222222"/>
          <w:sz w:val="28"/>
          <w:szCs w:val="28"/>
        </w:rPr>
        <w:br/>
      </w:r>
      <w:r w:rsidRPr="008F5531">
        <w:rPr>
          <w:rFonts w:ascii="Traditional Arabic" w:eastAsia="Times New Roman" w:hAnsi="Traditional Arabic" w:cs="Traditional Arabic"/>
          <w:b/>
          <w:bCs/>
          <w:color w:val="222222"/>
          <w:sz w:val="28"/>
          <w:szCs w:val="28"/>
          <w:rtl/>
        </w:rPr>
        <w:t>ما هي الأسس الدستورية والقانونية التي يقوم عليها الاختصاص النوعي في القضاء الإداري الجزائري؟ وكيف يتم توزيع المنازعات الإدارية بين الجهات القضائية مع بيان الاستثناءات المقرّرة؟</w:t>
      </w:r>
    </w:p>
    <w:p w:rsidR="008F5531" w:rsidRPr="008F5531" w:rsidRDefault="008F5531" w:rsidP="008F5531">
      <w:pPr>
        <w:shd w:val="clear" w:color="auto" w:fill="FFFFFF"/>
        <w:spacing w:after="0" w:line="240" w:lineRule="auto"/>
        <w:rPr>
          <w:rFonts w:ascii="Calibri" w:eastAsia="Times New Roman" w:hAnsi="Calibri" w:cs="Calibri"/>
          <w:color w:val="222222"/>
          <w:rtl/>
        </w:rPr>
      </w:pPr>
      <w:r w:rsidRPr="008F5531">
        <w:rPr>
          <w:rFonts w:ascii="Traditional Arabic" w:eastAsia="Times New Roman" w:hAnsi="Traditional Arabic" w:cs="Traditional Arabic"/>
          <w:b/>
          <w:bCs/>
          <w:color w:val="222222"/>
          <w:sz w:val="28"/>
          <w:szCs w:val="28"/>
        </w:rPr>
        <w:t>3. </w:t>
      </w:r>
      <w:r w:rsidRPr="008F5531">
        <w:rPr>
          <w:rFonts w:ascii="Traditional Arabic" w:eastAsia="Times New Roman" w:hAnsi="Traditional Arabic" w:cs="Traditional Arabic"/>
          <w:b/>
          <w:bCs/>
          <w:color w:val="222222"/>
          <w:sz w:val="28"/>
          <w:szCs w:val="28"/>
          <w:rtl/>
        </w:rPr>
        <w:t>الإعلان عن الخطة (0.5 ن)</w:t>
      </w:r>
    </w:p>
    <w:p w:rsidR="008F5531" w:rsidRPr="008F5531" w:rsidRDefault="008F5531" w:rsidP="008F5531">
      <w:pPr>
        <w:numPr>
          <w:ilvl w:val="0"/>
          <w:numId w:val="1"/>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المحور</w:t>
      </w:r>
      <w:proofErr w:type="gramEnd"/>
      <w:r w:rsidRPr="008F5531">
        <w:rPr>
          <w:rFonts w:ascii="Traditional Arabic" w:eastAsia="Times New Roman" w:hAnsi="Traditional Arabic" w:cs="Traditional Arabic"/>
          <w:color w:val="222222"/>
          <w:sz w:val="28"/>
          <w:szCs w:val="28"/>
          <w:rtl/>
        </w:rPr>
        <w:t xml:space="preserve"> الأول: الأسس الدستورية والقانونية للاختصاص النوعي في القضاء الإداري</w:t>
      </w:r>
      <w:r w:rsidRPr="008F5531">
        <w:rPr>
          <w:rFonts w:ascii="Traditional Arabic" w:eastAsia="Times New Roman" w:hAnsi="Traditional Arabic" w:cs="Traditional Arabic"/>
          <w:color w:val="222222"/>
          <w:sz w:val="28"/>
          <w:szCs w:val="28"/>
        </w:rPr>
        <w:t>.</w:t>
      </w:r>
    </w:p>
    <w:p w:rsidR="008F5531" w:rsidRPr="008F5531" w:rsidRDefault="008F5531" w:rsidP="008F5531">
      <w:pPr>
        <w:numPr>
          <w:ilvl w:val="0"/>
          <w:numId w:val="1"/>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المحور الثاني: توزيع المنازعات الإدارية بين الجهات القضائية والاستثناءات المقرّرة</w:t>
      </w:r>
      <w:r w:rsidRPr="008F5531">
        <w:rPr>
          <w:rFonts w:ascii="Traditional Arabic" w:eastAsia="Times New Roman" w:hAnsi="Traditional Arabic" w:cs="Traditional Arabic"/>
          <w:color w:val="222222"/>
          <w:sz w:val="28"/>
          <w:szCs w:val="28"/>
        </w:rPr>
        <w:t>.</w:t>
      </w:r>
    </w:p>
    <w:p w:rsidR="008F5531" w:rsidRPr="008F5531" w:rsidRDefault="008F5531" w:rsidP="008F5531">
      <w:pPr>
        <w:shd w:val="clear" w:color="auto" w:fill="FFFFFF"/>
        <w:spacing w:after="0" w:line="240" w:lineRule="auto"/>
        <w:jc w:val="center"/>
        <w:rPr>
          <w:rFonts w:ascii="Traditional Arabic" w:eastAsia="Times New Roman" w:hAnsi="Traditional Arabic" w:cs="Traditional Arabic"/>
          <w:color w:val="222222"/>
          <w:sz w:val="28"/>
          <w:szCs w:val="28"/>
          <w:rtl/>
        </w:rPr>
      </w:pPr>
      <w:r w:rsidRPr="008F5531">
        <w:rPr>
          <w:rFonts w:ascii="Traditional Arabic" w:eastAsia="Times New Roman" w:hAnsi="Traditional Arabic" w:cs="Traditional Arabic"/>
          <w:color w:val="222222"/>
          <w:sz w:val="28"/>
          <w:szCs w:val="28"/>
        </w:rPr>
        <w:pict>
          <v:rect id="_x0000_i1026" style="width:497.75pt;height:1.5pt" o:hralign="center" o:hrstd="t" o:hr="t" fillcolor="#a0a0a0" stroked="f"/>
        </w:pict>
      </w:r>
    </w:p>
    <w:p w:rsidR="008F5531" w:rsidRPr="008F5531" w:rsidRDefault="008F5531" w:rsidP="008F5531">
      <w:pPr>
        <w:shd w:val="clear" w:color="auto" w:fill="FFFFFF"/>
        <w:spacing w:after="0" w:line="240" w:lineRule="auto"/>
        <w:rPr>
          <w:rFonts w:ascii="Calibri" w:eastAsia="Times New Roman" w:hAnsi="Calibri" w:cs="Calibri"/>
          <w:color w:val="222222"/>
        </w:rPr>
      </w:pPr>
      <w:r w:rsidRPr="008F5531">
        <w:rPr>
          <w:rFonts w:ascii="Traditional Arabic" w:eastAsia="Times New Roman" w:hAnsi="Traditional Arabic" w:cs="Traditional Arabic"/>
          <w:b/>
          <w:bCs/>
          <w:color w:val="222222"/>
          <w:sz w:val="28"/>
          <w:szCs w:val="28"/>
          <w:rtl/>
        </w:rPr>
        <w:t xml:space="preserve">ثانيًا: </w:t>
      </w:r>
      <w:proofErr w:type="gramStart"/>
      <w:r w:rsidRPr="008F5531">
        <w:rPr>
          <w:rFonts w:ascii="Traditional Arabic" w:eastAsia="Times New Roman" w:hAnsi="Traditional Arabic" w:cs="Traditional Arabic"/>
          <w:b/>
          <w:bCs/>
          <w:color w:val="222222"/>
          <w:sz w:val="28"/>
          <w:szCs w:val="28"/>
          <w:rtl/>
        </w:rPr>
        <w:t>المحور</w:t>
      </w:r>
      <w:proofErr w:type="gramEnd"/>
      <w:r w:rsidRPr="008F5531">
        <w:rPr>
          <w:rFonts w:ascii="Traditional Arabic" w:eastAsia="Times New Roman" w:hAnsi="Traditional Arabic" w:cs="Traditional Arabic"/>
          <w:b/>
          <w:bCs/>
          <w:color w:val="222222"/>
          <w:sz w:val="28"/>
          <w:szCs w:val="28"/>
          <w:rtl/>
        </w:rPr>
        <w:t xml:space="preserve"> الأول</w:t>
      </w:r>
    </w:p>
    <w:p w:rsidR="008F5531" w:rsidRPr="008F5531" w:rsidRDefault="008F5531" w:rsidP="008F5531">
      <w:pPr>
        <w:shd w:val="clear" w:color="auto" w:fill="FFFFFF"/>
        <w:spacing w:after="0" w:line="240" w:lineRule="auto"/>
        <w:rPr>
          <w:rFonts w:ascii="Calibri" w:eastAsia="Times New Roman" w:hAnsi="Calibri" w:cs="Calibri"/>
          <w:color w:val="222222"/>
          <w:rtl/>
        </w:rPr>
      </w:pPr>
      <w:r w:rsidRPr="008F5531">
        <w:rPr>
          <w:rFonts w:ascii="Traditional Arabic" w:eastAsia="Times New Roman" w:hAnsi="Traditional Arabic" w:cs="Traditional Arabic"/>
          <w:b/>
          <w:bCs/>
          <w:color w:val="222222"/>
          <w:sz w:val="28"/>
          <w:szCs w:val="28"/>
          <w:rtl/>
        </w:rPr>
        <w:t>الأسس الدستورية والقانونية للاختصاص النوعي في القضاء الإداري (10 نقاط)</w:t>
      </w:r>
    </w:p>
    <w:p w:rsidR="008F5531" w:rsidRPr="008F5531" w:rsidRDefault="008F5531" w:rsidP="008F5531">
      <w:pPr>
        <w:shd w:val="clear" w:color="auto" w:fill="FFFFFF"/>
        <w:spacing w:after="0" w:line="240" w:lineRule="auto"/>
        <w:rPr>
          <w:rFonts w:ascii="Calibri" w:eastAsia="Times New Roman" w:hAnsi="Calibri" w:cs="Calibri"/>
          <w:color w:val="222222"/>
          <w:rtl/>
        </w:rPr>
      </w:pPr>
      <w:r w:rsidRPr="008F5531">
        <w:rPr>
          <w:rFonts w:ascii="Traditional Arabic" w:eastAsia="Times New Roman" w:hAnsi="Traditional Arabic" w:cs="Traditional Arabic"/>
          <w:b/>
          <w:bCs/>
          <w:color w:val="222222"/>
          <w:sz w:val="28"/>
          <w:szCs w:val="28"/>
        </w:rPr>
        <w:t>1. </w:t>
      </w:r>
      <w:r w:rsidRPr="008F5531">
        <w:rPr>
          <w:rFonts w:ascii="Traditional Arabic" w:eastAsia="Times New Roman" w:hAnsi="Traditional Arabic" w:cs="Traditional Arabic"/>
          <w:b/>
          <w:bCs/>
          <w:color w:val="222222"/>
          <w:sz w:val="28"/>
          <w:szCs w:val="28"/>
          <w:rtl/>
        </w:rPr>
        <w:t>الأساس الدستوري (04 نقاط)</w:t>
      </w:r>
    </w:p>
    <w:p w:rsidR="008F5531" w:rsidRPr="008F5531" w:rsidRDefault="008F5531" w:rsidP="008F5531">
      <w:pPr>
        <w:shd w:val="clear" w:color="auto" w:fill="FFFFFF"/>
        <w:spacing w:after="0" w:line="240" w:lineRule="auto"/>
        <w:rPr>
          <w:rFonts w:ascii="Calibri" w:eastAsia="Times New Roman" w:hAnsi="Calibri" w:cs="Calibri"/>
          <w:color w:val="222222"/>
          <w:rtl/>
        </w:rPr>
      </w:pPr>
      <w:r w:rsidRPr="008F5531">
        <w:rPr>
          <w:rFonts w:ascii="Traditional Arabic" w:eastAsia="Times New Roman" w:hAnsi="Traditional Arabic" w:cs="Traditional Arabic"/>
          <w:b/>
          <w:bCs/>
          <w:color w:val="222222"/>
          <w:sz w:val="28"/>
          <w:szCs w:val="28"/>
          <w:rtl/>
        </w:rPr>
        <w:t>أ. ازدواجية القضاء كضمان دستوري (01 ن)</w:t>
      </w:r>
    </w:p>
    <w:p w:rsidR="008F5531" w:rsidRPr="008F5531" w:rsidRDefault="008F5531" w:rsidP="008F5531">
      <w:pPr>
        <w:shd w:val="clear" w:color="auto" w:fill="FFFFFF"/>
        <w:spacing w:after="0" w:line="240" w:lineRule="auto"/>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كرّس</w:t>
      </w:r>
      <w:proofErr w:type="gramEnd"/>
      <w:r w:rsidRPr="008F5531">
        <w:rPr>
          <w:rFonts w:ascii="Traditional Arabic" w:eastAsia="Times New Roman" w:hAnsi="Traditional Arabic" w:cs="Traditional Arabic"/>
          <w:color w:val="222222"/>
          <w:sz w:val="28"/>
          <w:szCs w:val="28"/>
          <w:rtl/>
        </w:rPr>
        <w:t xml:space="preserve"> الدستور الجزائري مبدأ ازدواجية القضاء من خلال الفصل بين القضاء العادي والقضاء الإداري، بما يضمن التخصص القضائي وحسن الفصل في المنازعات الإدارية</w:t>
      </w:r>
      <w:r w:rsidRPr="008F5531">
        <w:rPr>
          <w:rFonts w:ascii="Traditional Arabic" w:eastAsia="Times New Roman" w:hAnsi="Traditional Arabic" w:cs="Traditional Arabic"/>
          <w:color w:val="222222"/>
          <w:sz w:val="28"/>
          <w:szCs w:val="28"/>
        </w:rPr>
        <w:t>.</w:t>
      </w:r>
    </w:p>
    <w:p w:rsidR="008F5531" w:rsidRPr="008F5531" w:rsidRDefault="008F5531" w:rsidP="008F5531">
      <w:pPr>
        <w:shd w:val="clear" w:color="auto" w:fill="FFFFFF"/>
        <w:spacing w:after="0" w:line="240" w:lineRule="auto"/>
        <w:rPr>
          <w:rFonts w:ascii="Calibri" w:eastAsia="Times New Roman" w:hAnsi="Calibri" w:cs="Calibri"/>
          <w:color w:val="222222"/>
          <w:rtl/>
        </w:rPr>
      </w:pPr>
      <w:r w:rsidRPr="008F5531">
        <w:rPr>
          <w:rFonts w:ascii="Traditional Arabic" w:eastAsia="Times New Roman" w:hAnsi="Traditional Arabic" w:cs="Traditional Arabic"/>
          <w:b/>
          <w:bCs/>
          <w:color w:val="222222"/>
          <w:sz w:val="28"/>
          <w:szCs w:val="28"/>
          <w:rtl/>
        </w:rPr>
        <w:t xml:space="preserve">ب. </w:t>
      </w:r>
      <w:proofErr w:type="gramStart"/>
      <w:r w:rsidRPr="008F5531">
        <w:rPr>
          <w:rFonts w:ascii="Traditional Arabic" w:eastAsia="Times New Roman" w:hAnsi="Traditional Arabic" w:cs="Traditional Arabic"/>
          <w:b/>
          <w:bCs/>
          <w:color w:val="222222"/>
          <w:sz w:val="28"/>
          <w:szCs w:val="28"/>
          <w:rtl/>
        </w:rPr>
        <w:t>تكريس</w:t>
      </w:r>
      <w:proofErr w:type="gramEnd"/>
      <w:r w:rsidRPr="008F5531">
        <w:rPr>
          <w:rFonts w:ascii="Traditional Arabic" w:eastAsia="Times New Roman" w:hAnsi="Traditional Arabic" w:cs="Traditional Arabic"/>
          <w:b/>
          <w:bCs/>
          <w:color w:val="222222"/>
          <w:sz w:val="28"/>
          <w:szCs w:val="28"/>
          <w:rtl/>
        </w:rPr>
        <w:t xml:space="preserve"> الحقوق والحريات الإجرائية (1.5 ن)</w:t>
      </w:r>
    </w:p>
    <w:p w:rsidR="008F5531" w:rsidRPr="008F5531" w:rsidRDefault="008F5531" w:rsidP="008F5531">
      <w:pPr>
        <w:shd w:val="clear" w:color="auto" w:fill="FFFFFF"/>
        <w:spacing w:after="0" w:line="240" w:lineRule="auto"/>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ويشمل ذلك</w:t>
      </w:r>
      <w:r w:rsidRPr="008F5531">
        <w:rPr>
          <w:rFonts w:ascii="Traditional Arabic" w:eastAsia="Times New Roman" w:hAnsi="Traditional Arabic" w:cs="Traditional Arabic"/>
          <w:color w:val="222222"/>
          <w:sz w:val="28"/>
          <w:szCs w:val="28"/>
        </w:rPr>
        <w:t>:</w:t>
      </w:r>
    </w:p>
    <w:p w:rsidR="008F5531" w:rsidRPr="008F5531" w:rsidRDefault="008F5531" w:rsidP="008F5531">
      <w:pPr>
        <w:numPr>
          <w:ilvl w:val="0"/>
          <w:numId w:val="2"/>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الحق في اللجوء إلى القضاء</w:t>
      </w:r>
    </w:p>
    <w:p w:rsidR="008F5531" w:rsidRPr="008F5531" w:rsidRDefault="008F5531" w:rsidP="008F5531">
      <w:pPr>
        <w:numPr>
          <w:ilvl w:val="0"/>
          <w:numId w:val="2"/>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الحق في الطعن في القرارات الإدارية</w:t>
      </w:r>
    </w:p>
    <w:p w:rsidR="008F5531" w:rsidRPr="008F5531" w:rsidRDefault="008F5531" w:rsidP="008F5531">
      <w:pPr>
        <w:numPr>
          <w:ilvl w:val="0"/>
          <w:numId w:val="2"/>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الحق في الدفاع</w:t>
      </w:r>
    </w:p>
    <w:p w:rsidR="008F5531" w:rsidRPr="008F5531" w:rsidRDefault="008F5531" w:rsidP="008F5531">
      <w:pPr>
        <w:numPr>
          <w:ilvl w:val="0"/>
          <w:numId w:val="2"/>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حماية</w:t>
      </w:r>
      <w:proofErr w:type="gramEnd"/>
      <w:r w:rsidRPr="008F5531">
        <w:rPr>
          <w:rFonts w:ascii="Traditional Arabic" w:eastAsia="Times New Roman" w:hAnsi="Traditional Arabic" w:cs="Traditional Arabic"/>
          <w:color w:val="222222"/>
          <w:sz w:val="28"/>
          <w:szCs w:val="28"/>
          <w:rtl/>
        </w:rPr>
        <w:t xml:space="preserve"> الحقوق والحريات الأساسية</w:t>
      </w:r>
    </w:p>
    <w:p w:rsidR="008F5531" w:rsidRPr="008F5531" w:rsidRDefault="008F5531" w:rsidP="008F5531">
      <w:pPr>
        <w:shd w:val="clear" w:color="auto" w:fill="FFFFFF"/>
        <w:spacing w:after="0" w:line="240" w:lineRule="auto"/>
        <w:rPr>
          <w:rFonts w:ascii="Calibri" w:eastAsia="Times New Roman" w:hAnsi="Calibri" w:cs="Calibri"/>
          <w:color w:val="222222"/>
          <w:rtl/>
        </w:rPr>
      </w:pPr>
      <w:r w:rsidRPr="008F5531">
        <w:rPr>
          <w:rFonts w:ascii="Traditional Arabic" w:eastAsia="Times New Roman" w:hAnsi="Traditional Arabic" w:cs="Traditional Arabic"/>
          <w:b/>
          <w:bCs/>
          <w:color w:val="222222"/>
          <w:sz w:val="28"/>
          <w:szCs w:val="28"/>
          <w:rtl/>
        </w:rPr>
        <w:t>ج. المواد الدستورية المرجعية (1.5 ن)</w:t>
      </w:r>
    </w:p>
    <w:p w:rsidR="008F5531" w:rsidRPr="008F5531" w:rsidRDefault="008F5531" w:rsidP="008F5531">
      <w:pPr>
        <w:shd w:val="clear" w:color="auto" w:fill="FFFFFF"/>
        <w:spacing w:after="0" w:line="240" w:lineRule="auto"/>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الإشارة الصحيحة إلى مواد دستور 2020</w:t>
      </w:r>
      <w:r w:rsidRPr="008F5531">
        <w:rPr>
          <w:rFonts w:ascii="Traditional Arabic" w:eastAsia="Times New Roman" w:hAnsi="Traditional Arabic" w:cs="Traditional Arabic"/>
          <w:color w:val="222222"/>
          <w:sz w:val="28"/>
          <w:szCs w:val="28"/>
        </w:rPr>
        <w:t>:</w:t>
      </w:r>
    </w:p>
    <w:p w:rsidR="008F5531" w:rsidRPr="008F5531" w:rsidRDefault="008F5531" w:rsidP="008F5531">
      <w:pPr>
        <w:numPr>
          <w:ilvl w:val="0"/>
          <w:numId w:val="3"/>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المادة</w:t>
      </w:r>
      <w:proofErr w:type="gramEnd"/>
      <w:r w:rsidRPr="008F5531">
        <w:rPr>
          <w:rFonts w:ascii="Traditional Arabic" w:eastAsia="Times New Roman" w:hAnsi="Traditional Arabic" w:cs="Traditional Arabic"/>
          <w:color w:val="222222"/>
          <w:sz w:val="28"/>
          <w:szCs w:val="28"/>
          <w:rtl/>
        </w:rPr>
        <w:t xml:space="preserve"> 163</w:t>
      </w:r>
    </w:p>
    <w:p w:rsidR="008F5531" w:rsidRPr="008F5531" w:rsidRDefault="008F5531" w:rsidP="008F5531">
      <w:pPr>
        <w:numPr>
          <w:ilvl w:val="0"/>
          <w:numId w:val="3"/>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المادة</w:t>
      </w:r>
      <w:proofErr w:type="gramEnd"/>
      <w:r w:rsidRPr="008F5531">
        <w:rPr>
          <w:rFonts w:ascii="Traditional Arabic" w:eastAsia="Times New Roman" w:hAnsi="Traditional Arabic" w:cs="Traditional Arabic"/>
          <w:color w:val="222222"/>
          <w:sz w:val="28"/>
          <w:szCs w:val="28"/>
          <w:rtl/>
        </w:rPr>
        <w:t xml:space="preserve"> 165</w:t>
      </w:r>
    </w:p>
    <w:p w:rsidR="008F5531" w:rsidRPr="008F5531" w:rsidRDefault="008F5531" w:rsidP="008F5531">
      <w:pPr>
        <w:numPr>
          <w:ilvl w:val="0"/>
          <w:numId w:val="3"/>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المادة</w:t>
      </w:r>
      <w:proofErr w:type="gramEnd"/>
      <w:r w:rsidRPr="008F5531">
        <w:rPr>
          <w:rFonts w:ascii="Traditional Arabic" w:eastAsia="Times New Roman" w:hAnsi="Traditional Arabic" w:cs="Traditional Arabic"/>
          <w:color w:val="222222"/>
          <w:sz w:val="28"/>
          <w:szCs w:val="28"/>
          <w:rtl/>
        </w:rPr>
        <w:t xml:space="preserve"> 179</w:t>
      </w:r>
    </w:p>
    <w:p w:rsidR="008F5531" w:rsidRPr="008F5531" w:rsidRDefault="008F5531" w:rsidP="008F5531">
      <w:pPr>
        <w:numPr>
          <w:ilvl w:val="0"/>
          <w:numId w:val="3"/>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المادة</w:t>
      </w:r>
      <w:proofErr w:type="gramEnd"/>
      <w:r w:rsidRPr="008F5531">
        <w:rPr>
          <w:rFonts w:ascii="Traditional Arabic" w:eastAsia="Times New Roman" w:hAnsi="Traditional Arabic" w:cs="Traditional Arabic"/>
          <w:color w:val="222222"/>
          <w:sz w:val="28"/>
          <w:szCs w:val="28"/>
          <w:rtl/>
        </w:rPr>
        <w:t xml:space="preserve"> 180</w:t>
      </w:r>
    </w:p>
    <w:p w:rsidR="008F5531" w:rsidRPr="008F5531" w:rsidRDefault="008F5531" w:rsidP="008F5531">
      <w:pPr>
        <w:shd w:val="clear" w:color="auto" w:fill="FFFFFF"/>
        <w:spacing w:after="0" w:line="240" w:lineRule="auto"/>
        <w:jc w:val="center"/>
        <w:rPr>
          <w:rFonts w:ascii="Traditional Arabic" w:eastAsia="Times New Roman" w:hAnsi="Traditional Arabic" w:cs="Traditional Arabic"/>
          <w:color w:val="222222"/>
          <w:sz w:val="28"/>
          <w:szCs w:val="28"/>
          <w:rtl/>
        </w:rPr>
      </w:pPr>
      <w:r w:rsidRPr="008F5531">
        <w:rPr>
          <w:rFonts w:ascii="Traditional Arabic" w:eastAsia="Times New Roman" w:hAnsi="Traditional Arabic" w:cs="Traditional Arabic"/>
          <w:color w:val="222222"/>
          <w:sz w:val="28"/>
          <w:szCs w:val="28"/>
        </w:rPr>
        <w:pict>
          <v:rect id="_x0000_i1027" style="width:497.75pt;height:1.5pt" o:hralign="center" o:hrstd="t" o:hr="t" fillcolor="#a0a0a0" stroked="f"/>
        </w:pict>
      </w:r>
    </w:p>
    <w:p w:rsidR="008F5531" w:rsidRPr="008F5531" w:rsidRDefault="008F5531" w:rsidP="008F5531">
      <w:pPr>
        <w:shd w:val="clear" w:color="auto" w:fill="FFFFFF"/>
        <w:spacing w:after="0" w:line="240" w:lineRule="auto"/>
        <w:rPr>
          <w:rFonts w:ascii="Calibri" w:eastAsia="Times New Roman" w:hAnsi="Calibri" w:cs="Calibri"/>
          <w:color w:val="222222"/>
        </w:rPr>
      </w:pPr>
      <w:r w:rsidRPr="008F5531">
        <w:rPr>
          <w:rFonts w:ascii="Traditional Arabic" w:eastAsia="Times New Roman" w:hAnsi="Traditional Arabic" w:cs="Traditional Arabic"/>
          <w:b/>
          <w:bCs/>
          <w:color w:val="222222"/>
          <w:sz w:val="28"/>
          <w:szCs w:val="28"/>
        </w:rPr>
        <w:t>2. </w:t>
      </w:r>
      <w:r w:rsidRPr="008F5531">
        <w:rPr>
          <w:rFonts w:ascii="Traditional Arabic" w:eastAsia="Times New Roman" w:hAnsi="Traditional Arabic" w:cs="Traditional Arabic"/>
          <w:b/>
          <w:bCs/>
          <w:color w:val="222222"/>
          <w:sz w:val="28"/>
          <w:szCs w:val="28"/>
          <w:rtl/>
        </w:rPr>
        <w:t>الأساس القانوني (06 نقاط)</w:t>
      </w:r>
    </w:p>
    <w:p w:rsidR="008F5531" w:rsidRPr="008F5531" w:rsidRDefault="008F5531" w:rsidP="008F5531">
      <w:pPr>
        <w:shd w:val="clear" w:color="auto" w:fill="FFFFFF"/>
        <w:spacing w:after="0" w:line="240" w:lineRule="auto"/>
        <w:rPr>
          <w:rFonts w:ascii="Calibri" w:eastAsia="Times New Roman" w:hAnsi="Calibri" w:cs="Calibri"/>
          <w:color w:val="222222"/>
          <w:rtl/>
        </w:rPr>
      </w:pPr>
      <w:r w:rsidRPr="008F5531">
        <w:rPr>
          <w:rFonts w:ascii="Traditional Arabic" w:eastAsia="Times New Roman" w:hAnsi="Traditional Arabic" w:cs="Traditional Arabic"/>
          <w:b/>
          <w:bCs/>
          <w:color w:val="222222"/>
          <w:sz w:val="28"/>
          <w:szCs w:val="28"/>
          <w:rtl/>
        </w:rPr>
        <w:t>أ. القوانين العضوية (03 نقاط)</w:t>
      </w:r>
    </w:p>
    <w:p w:rsidR="008F5531" w:rsidRPr="008F5531" w:rsidRDefault="008F5531" w:rsidP="008F5531">
      <w:pPr>
        <w:shd w:val="clear" w:color="auto" w:fill="FFFFFF"/>
        <w:spacing w:after="0" w:line="240" w:lineRule="auto"/>
        <w:ind w:left="72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lastRenderedPageBreak/>
        <w:t>1.</w:t>
      </w:r>
      <w:r w:rsidRPr="008F5531">
        <w:rPr>
          <w:rFonts w:ascii="Times New Roman" w:eastAsia="Times New Roman" w:hAnsi="Times New Roman" w:cs="Times New Roman"/>
          <w:color w:val="222222"/>
          <w:sz w:val="14"/>
          <w:szCs w:val="14"/>
          <w:rtl/>
        </w:rPr>
        <w:t>    </w:t>
      </w:r>
      <w:r w:rsidRPr="008F5531">
        <w:rPr>
          <w:rFonts w:ascii="Traditional Arabic" w:eastAsia="Times New Roman" w:hAnsi="Traditional Arabic" w:cs="Traditional Arabic"/>
          <w:b/>
          <w:bCs/>
          <w:color w:val="222222"/>
          <w:sz w:val="28"/>
          <w:szCs w:val="28"/>
          <w:rtl/>
        </w:rPr>
        <w:t>القانون العضوي رقم 22-10 المتعلق بتنظيم القضاء الإداري</w:t>
      </w:r>
      <w:r w:rsidRPr="008F5531">
        <w:rPr>
          <w:rFonts w:ascii="Traditional Arabic" w:eastAsia="Times New Roman" w:hAnsi="Traditional Arabic" w:cs="Traditional Arabic"/>
          <w:color w:val="222222"/>
          <w:sz w:val="28"/>
          <w:szCs w:val="28"/>
          <w:rtl/>
        </w:rPr>
        <w:t> </w:t>
      </w:r>
      <w:r w:rsidRPr="008F5531">
        <w:rPr>
          <w:rFonts w:ascii="Traditional Arabic" w:eastAsia="Times New Roman" w:hAnsi="Traditional Arabic" w:cs="Traditional Arabic"/>
          <w:color w:val="222222"/>
          <w:sz w:val="28"/>
          <w:szCs w:val="28"/>
        </w:rPr>
        <w:t>(02 </w:t>
      </w:r>
      <w:r w:rsidRPr="008F5531">
        <w:rPr>
          <w:rFonts w:ascii="Traditional Arabic" w:eastAsia="Times New Roman" w:hAnsi="Traditional Arabic" w:cs="Traditional Arabic"/>
          <w:color w:val="222222"/>
          <w:sz w:val="28"/>
          <w:szCs w:val="28"/>
          <w:rtl/>
        </w:rPr>
        <w:t>ن</w:t>
      </w:r>
      <w:r w:rsidRPr="008F5531">
        <w:rPr>
          <w:rFonts w:ascii="Traditional Arabic" w:eastAsia="Times New Roman" w:hAnsi="Traditional Arabic" w:cs="Traditional Arabic"/>
          <w:color w:val="222222"/>
          <w:sz w:val="28"/>
          <w:szCs w:val="28"/>
        </w:rPr>
        <w:t>)</w:t>
      </w:r>
    </w:p>
    <w:p w:rsidR="008F5531" w:rsidRPr="008F5531" w:rsidRDefault="008F5531" w:rsidP="008F5531">
      <w:pPr>
        <w:numPr>
          <w:ilvl w:val="0"/>
          <w:numId w:val="4"/>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تنظيم</w:t>
      </w:r>
      <w:proofErr w:type="gramEnd"/>
      <w:r w:rsidRPr="008F5531">
        <w:rPr>
          <w:rFonts w:ascii="Traditional Arabic" w:eastAsia="Times New Roman" w:hAnsi="Traditional Arabic" w:cs="Traditional Arabic"/>
          <w:color w:val="222222"/>
          <w:sz w:val="28"/>
          <w:szCs w:val="28"/>
          <w:rtl/>
        </w:rPr>
        <w:t xml:space="preserve"> المحاكم الإدارية</w:t>
      </w:r>
    </w:p>
    <w:p w:rsidR="008F5531" w:rsidRPr="008F5531" w:rsidRDefault="008F5531" w:rsidP="008F5531">
      <w:pPr>
        <w:numPr>
          <w:ilvl w:val="0"/>
          <w:numId w:val="4"/>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المحاكم الإدارية للاستئناف</w:t>
      </w:r>
    </w:p>
    <w:p w:rsidR="008F5531" w:rsidRPr="008F5531" w:rsidRDefault="008F5531" w:rsidP="008F5531">
      <w:pPr>
        <w:numPr>
          <w:ilvl w:val="0"/>
          <w:numId w:val="4"/>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مجلس الدولة</w:t>
      </w:r>
    </w:p>
    <w:p w:rsidR="008F5531" w:rsidRPr="008F5531" w:rsidRDefault="008F5531" w:rsidP="008F5531">
      <w:pPr>
        <w:numPr>
          <w:ilvl w:val="0"/>
          <w:numId w:val="4"/>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المواد</w:t>
      </w:r>
      <w:proofErr w:type="gramEnd"/>
      <w:r w:rsidRPr="008F5531">
        <w:rPr>
          <w:rFonts w:ascii="Traditional Arabic" w:eastAsia="Times New Roman" w:hAnsi="Traditional Arabic" w:cs="Traditional Arabic"/>
          <w:color w:val="222222"/>
          <w:sz w:val="28"/>
          <w:szCs w:val="28"/>
          <w:rtl/>
        </w:rPr>
        <w:t>: 29، 30، 31</w:t>
      </w:r>
    </w:p>
    <w:p w:rsidR="008F5531" w:rsidRPr="008F5531" w:rsidRDefault="008F5531" w:rsidP="008F5531">
      <w:pPr>
        <w:shd w:val="clear" w:color="auto" w:fill="FFFFFF"/>
        <w:spacing w:after="0" w:line="240" w:lineRule="auto"/>
        <w:ind w:left="72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2.</w:t>
      </w:r>
      <w:r w:rsidRPr="008F5531">
        <w:rPr>
          <w:rFonts w:ascii="Times New Roman" w:eastAsia="Times New Roman" w:hAnsi="Times New Roman" w:cs="Times New Roman"/>
          <w:color w:val="222222"/>
          <w:sz w:val="14"/>
          <w:szCs w:val="14"/>
          <w:rtl/>
        </w:rPr>
        <w:t>    </w:t>
      </w:r>
      <w:r w:rsidRPr="008F5531">
        <w:rPr>
          <w:rFonts w:ascii="Traditional Arabic" w:eastAsia="Times New Roman" w:hAnsi="Traditional Arabic" w:cs="Traditional Arabic"/>
          <w:b/>
          <w:bCs/>
          <w:color w:val="222222"/>
          <w:sz w:val="28"/>
          <w:szCs w:val="28"/>
          <w:rtl/>
        </w:rPr>
        <w:t>القانون العضوي رقم 22-11 المتعلق بمجلس الدولة</w:t>
      </w:r>
      <w:r w:rsidRPr="008F5531">
        <w:rPr>
          <w:rFonts w:ascii="Traditional Arabic" w:eastAsia="Times New Roman" w:hAnsi="Traditional Arabic" w:cs="Traditional Arabic"/>
          <w:color w:val="222222"/>
          <w:sz w:val="28"/>
          <w:szCs w:val="28"/>
          <w:rtl/>
        </w:rPr>
        <w:t> </w:t>
      </w:r>
      <w:r w:rsidRPr="008F5531">
        <w:rPr>
          <w:rFonts w:ascii="Traditional Arabic" w:eastAsia="Times New Roman" w:hAnsi="Traditional Arabic" w:cs="Traditional Arabic"/>
          <w:color w:val="222222"/>
          <w:sz w:val="28"/>
          <w:szCs w:val="28"/>
        </w:rPr>
        <w:t>(01 </w:t>
      </w:r>
      <w:r w:rsidRPr="008F5531">
        <w:rPr>
          <w:rFonts w:ascii="Traditional Arabic" w:eastAsia="Times New Roman" w:hAnsi="Traditional Arabic" w:cs="Traditional Arabic"/>
          <w:color w:val="222222"/>
          <w:sz w:val="28"/>
          <w:szCs w:val="28"/>
          <w:rtl/>
        </w:rPr>
        <w:t>ن</w:t>
      </w:r>
      <w:r w:rsidRPr="008F5531">
        <w:rPr>
          <w:rFonts w:ascii="Traditional Arabic" w:eastAsia="Times New Roman" w:hAnsi="Traditional Arabic" w:cs="Traditional Arabic"/>
          <w:color w:val="222222"/>
          <w:sz w:val="28"/>
          <w:szCs w:val="28"/>
        </w:rPr>
        <w:t>)</w:t>
      </w:r>
    </w:p>
    <w:p w:rsidR="008F5531" w:rsidRPr="008F5531" w:rsidRDefault="008F5531" w:rsidP="008F5531">
      <w:pPr>
        <w:numPr>
          <w:ilvl w:val="0"/>
          <w:numId w:val="5"/>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دور مجلس الدولة في توحيد الاجتهاد القضائي</w:t>
      </w:r>
    </w:p>
    <w:p w:rsidR="008F5531" w:rsidRPr="008F5531" w:rsidRDefault="008F5531" w:rsidP="008F5531">
      <w:pPr>
        <w:numPr>
          <w:ilvl w:val="0"/>
          <w:numId w:val="5"/>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المواد</w:t>
      </w:r>
      <w:proofErr w:type="gramEnd"/>
      <w:r w:rsidRPr="008F5531">
        <w:rPr>
          <w:rFonts w:ascii="Traditional Arabic" w:eastAsia="Times New Roman" w:hAnsi="Traditional Arabic" w:cs="Traditional Arabic"/>
          <w:color w:val="222222"/>
          <w:sz w:val="28"/>
          <w:szCs w:val="28"/>
          <w:rtl/>
        </w:rPr>
        <w:t>: 9، 10، 11</w:t>
      </w:r>
    </w:p>
    <w:p w:rsidR="008F5531" w:rsidRPr="008F5531" w:rsidRDefault="008F5531" w:rsidP="008F5531">
      <w:pPr>
        <w:shd w:val="clear" w:color="auto" w:fill="FFFFFF"/>
        <w:spacing w:after="0" w:line="240" w:lineRule="auto"/>
        <w:jc w:val="center"/>
        <w:rPr>
          <w:rFonts w:ascii="Traditional Arabic" w:eastAsia="Times New Roman" w:hAnsi="Traditional Arabic" w:cs="Traditional Arabic"/>
          <w:color w:val="222222"/>
          <w:sz w:val="28"/>
          <w:szCs w:val="28"/>
          <w:rtl/>
        </w:rPr>
      </w:pPr>
      <w:r w:rsidRPr="008F5531">
        <w:rPr>
          <w:rFonts w:ascii="Traditional Arabic" w:eastAsia="Times New Roman" w:hAnsi="Traditional Arabic" w:cs="Traditional Arabic"/>
          <w:color w:val="222222"/>
          <w:sz w:val="28"/>
          <w:szCs w:val="28"/>
        </w:rPr>
        <w:pict>
          <v:rect id="_x0000_i1028" style="width:497.75pt;height:1.5pt" o:hralign="center" o:hrstd="t" o:hr="t" fillcolor="#a0a0a0" stroked="f"/>
        </w:pict>
      </w:r>
    </w:p>
    <w:p w:rsidR="008F5531" w:rsidRPr="008F5531" w:rsidRDefault="008F5531" w:rsidP="008F5531">
      <w:pPr>
        <w:shd w:val="clear" w:color="auto" w:fill="FFFFFF"/>
        <w:spacing w:after="0" w:line="240" w:lineRule="auto"/>
        <w:rPr>
          <w:rFonts w:ascii="Calibri" w:eastAsia="Times New Roman" w:hAnsi="Calibri" w:cs="Calibri"/>
          <w:color w:val="222222"/>
        </w:rPr>
      </w:pPr>
      <w:r w:rsidRPr="008F5531">
        <w:rPr>
          <w:rFonts w:ascii="Traditional Arabic" w:eastAsia="Times New Roman" w:hAnsi="Traditional Arabic" w:cs="Traditional Arabic"/>
          <w:b/>
          <w:bCs/>
          <w:color w:val="222222"/>
          <w:sz w:val="28"/>
          <w:szCs w:val="28"/>
          <w:rtl/>
        </w:rPr>
        <w:t>ب. قانون الإجراءات المدنية والإدارية (03 نقاط)</w:t>
      </w:r>
    </w:p>
    <w:p w:rsidR="008F5531" w:rsidRPr="008F5531" w:rsidRDefault="008F5531" w:rsidP="008F5531">
      <w:pPr>
        <w:shd w:val="clear" w:color="auto" w:fill="FFFFFF"/>
        <w:spacing w:after="0" w:line="240" w:lineRule="auto"/>
        <w:ind w:left="72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1.</w:t>
      </w:r>
      <w:r w:rsidRPr="008F5531">
        <w:rPr>
          <w:rFonts w:ascii="Times New Roman" w:eastAsia="Times New Roman" w:hAnsi="Times New Roman" w:cs="Times New Roman"/>
          <w:color w:val="222222"/>
          <w:sz w:val="14"/>
          <w:szCs w:val="14"/>
          <w:rtl/>
        </w:rPr>
        <w:t>    </w:t>
      </w:r>
      <w:proofErr w:type="gramStart"/>
      <w:r w:rsidRPr="008F5531">
        <w:rPr>
          <w:rFonts w:ascii="Traditional Arabic" w:eastAsia="Times New Roman" w:hAnsi="Traditional Arabic" w:cs="Traditional Arabic"/>
          <w:b/>
          <w:bCs/>
          <w:color w:val="222222"/>
          <w:sz w:val="28"/>
          <w:szCs w:val="28"/>
          <w:rtl/>
        </w:rPr>
        <w:t>المحاكم</w:t>
      </w:r>
      <w:proofErr w:type="gramEnd"/>
      <w:r w:rsidRPr="008F5531">
        <w:rPr>
          <w:rFonts w:ascii="Traditional Arabic" w:eastAsia="Times New Roman" w:hAnsi="Traditional Arabic" w:cs="Traditional Arabic"/>
          <w:b/>
          <w:bCs/>
          <w:color w:val="222222"/>
          <w:sz w:val="28"/>
          <w:szCs w:val="28"/>
          <w:rtl/>
        </w:rPr>
        <w:t xml:space="preserve"> الإدارية الابتدائية</w:t>
      </w:r>
      <w:r w:rsidRPr="008F5531">
        <w:rPr>
          <w:rFonts w:ascii="Traditional Arabic" w:eastAsia="Times New Roman" w:hAnsi="Traditional Arabic" w:cs="Traditional Arabic"/>
          <w:color w:val="222222"/>
          <w:sz w:val="28"/>
          <w:szCs w:val="28"/>
          <w:rtl/>
        </w:rPr>
        <w:t> </w:t>
      </w:r>
      <w:r w:rsidRPr="008F5531">
        <w:rPr>
          <w:rFonts w:ascii="Traditional Arabic" w:eastAsia="Times New Roman" w:hAnsi="Traditional Arabic" w:cs="Traditional Arabic"/>
          <w:color w:val="222222"/>
          <w:sz w:val="28"/>
          <w:szCs w:val="28"/>
        </w:rPr>
        <w:t>(1.5 </w:t>
      </w:r>
      <w:r w:rsidRPr="008F5531">
        <w:rPr>
          <w:rFonts w:ascii="Traditional Arabic" w:eastAsia="Times New Roman" w:hAnsi="Traditional Arabic" w:cs="Traditional Arabic"/>
          <w:color w:val="222222"/>
          <w:sz w:val="28"/>
          <w:szCs w:val="28"/>
          <w:rtl/>
        </w:rPr>
        <w:t>ن</w:t>
      </w:r>
      <w:r w:rsidRPr="008F5531">
        <w:rPr>
          <w:rFonts w:ascii="Traditional Arabic" w:eastAsia="Times New Roman" w:hAnsi="Traditional Arabic" w:cs="Traditional Arabic"/>
          <w:color w:val="222222"/>
          <w:sz w:val="28"/>
          <w:szCs w:val="28"/>
        </w:rPr>
        <w:t>)</w:t>
      </w:r>
    </w:p>
    <w:p w:rsidR="008F5531" w:rsidRPr="008F5531" w:rsidRDefault="008F5531" w:rsidP="008F5531">
      <w:pPr>
        <w:numPr>
          <w:ilvl w:val="0"/>
          <w:numId w:val="6"/>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دعاوى</w:t>
      </w:r>
      <w:proofErr w:type="gramEnd"/>
      <w:r w:rsidRPr="008F5531">
        <w:rPr>
          <w:rFonts w:ascii="Traditional Arabic" w:eastAsia="Times New Roman" w:hAnsi="Traditional Arabic" w:cs="Traditional Arabic"/>
          <w:color w:val="222222"/>
          <w:sz w:val="28"/>
          <w:szCs w:val="28"/>
          <w:rtl/>
        </w:rPr>
        <w:t xml:space="preserve"> الإلغاء، التعويض، القضاء الكامل</w:t>
      </w:r>
    </w:p>
    <w:p w:rsidR="008F5531" w:rsidRPr="008F5531" w:rsidRDefault="008F5531" w:rsidP="008F5531">
      <w:pPr>
        <w:numPr>
          <w:ilvl w:val="0"/>
          <w:numId w:val="6"/>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المواد</w:t>
      </w:r>
      <w:proofErr w:type="gramEnd"/>
      <w:r w:rsidRPr="008F5531">
        <w:rPr>
          <w:rFonts w:ascii="Traditional Arabic" w:eastAsia="Times New Roman" w:hAnsi="Traditional Arabic" w:cs="Traditional Arabic"/>
          <w:color w:val="222222"/>
          <w:sz w:val="28"/>
          <w:szCs w:val="28"/>
          <w:rtl/>
        </w:rPr>
        <w:t>: 800، 801</w:t>
      </w:r>
    </w:p>
    <w:p w:rsidR="008F5531" w:rsidRPr="008F5531" w:rsidRDefault="008F5531" w:rsidP="008F5531">
      <w:pPr>
        <w:numPr>
          <w:ilvl w:val="0"/>
          <w:numId w:val="6"/>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مع الإشارة إلى المادة 29 من القانون العضوي 22-10</w:t>
      </w:r>
    </w:p>
    <w:p w:rsidR="008F5531" w:rsidRPr="008F5531" w:rsidRDefault="008F5531" w:rsidP="008F5531">
      <w:pPr>
        <w:shd w:val="clear" w:color="auto" w:fill="FFFFFF"/>
        <w:spacing w:after="0" w:line="240" w:lineRule="auto"/>
        <w:ind w:left="72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2.</w:t>
      </w:r>
      <w:r w:rsidRPr="008F5531">
        <w:rPr>
          <w:rFonts w:ascii="Times New Roman" w:eastAsia="Times New Roman" w:hAnsi="Times New Roman" w:cs="Times New Roman"/>
          <w:color w:val="222222"/>
          <w:sz w:val="14"/>
          <w:szCs w:val="14"/>
          <w:rtl/>
        </w:rPr>
        <w:t>    </w:t>
      </w:r>
      <w:r w:rsidRPr="008F5531">
        <w:rPr>
          <w:rFonts w:ascii="Traditional Arabic" w:eastAsia="Times New Roman" w:hAnsi="Traditional Arabic" w:cs="Traditional Arabic"/>
          <w:b/>
          <w:bCs/>
          <w:color w:val="222222"/>
          <w:sz w:val="28"/>
          <w:szCs w:val="28"/>
          <w:rtl/>
        </w:rPr>
        <w:t>المحاكم الإدارية للاستئناف</w:t>
      </w:r>
      <w:r w:rsidRPr="008F5531">
        <w:rPr>
          <w:rFonts w:ascii="Traditional Arabic" w:eastAsia="Times New Roman" w:hAnsi="Traditional Arabic" w:cs="Traditional Arabic"/>
          <w:color w:val="222222"/>
          <w:sz w:val="28"/>
          <w:szCs w:val="28"/>
          <w:rtl/>
        </w:rPr>
        <w:t> </w:t>
      </w:r>
      <w:r w:rsidRPr="008F5531">
        <w:rPr>
          <w:rFonts w:ascii="Traditional Arabic" w:eastAsia="Times New Roman" w:hAnsi="Traditional Arabic" w:cs="Traditional Arabic"/>
          <w:color w:val="222222"/>
          <w:sz w:val="28"/>
          <w:szCs w:val="28"/>
        </w:rPr>
        <w:t>(01 </w:t>
      </w:r>
      <w:r w:rsidRPr="008F5531">
        <w:rPr>
          <w:rFonts w:ascii="Traditional Arabic" w:eastAsia="Times New Roman" w:hAnsi="Traditional Arabic" w:cs="Traditional Arabic"/>
          <w:color w:val="222222"/>
          <w:sz w:val="28"/>
          <w:szCs w:val="28"/>
          <w:rtl/>
        </w:rPr>
        <w:t>ن</w:t>
      </w:r>
      <w:r w:rsidRPr="008F5531">
        <w:rPr>
          <w:rFonts w:ascii="Traditional Arabic" w:eastAsia="Times New Roman" w:hAnsi="Traditional Arabic" w:cs="Traditional Arabic"/>
          <w:color w:val="222222"/>
          <w:sz w:val="28"/>
          <w:szCs w:val="28"/>
        </w:rPr>
        <w:t>)</w:t>
      </w:r>
    </w:p>
    <w:p w:rsidR="008F5531" w:rsidRPr="008F5531" w:rsidRDefault="008F5531" w:rsidP="008F5531">
      <w:pPr>
        <w:numPr>
          <w:ilvl w:val="0"/>
          <w:numId w:val="7"/>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جهة</w:t>
      </w:r>
      <w:proofErr w:type="gramEnd"/>
      <w:r w:rsidRPr="008F5531">
        <w:rPr>
          <w:rFonts w:ascii="Traditional Arabic" w:eastAsia="Times New Roman" w:hAnsi="Traditional Arabic" w:cs="Traditional Arabic"/>
          <w:color w:val="222222"/>
          <w:sz w:val="28"/>
          <w:szCs w:val="28"/>
          <w:rtl/>
        </w:rPr>
        <w:t xml:space="preserve"> استئناف لأحكام المحاكم الإدارية</w:t>
      </w:r>
    </w:p>
    <w:p w:rsidR="008F5531" w:rsidRPr="008F5531" w:rsidRDefault="008F5531" w:rsidP="008F5531">
      <w:pPr>
        <w:numPr>
          <w:ilvl w:val="0"/>
          <w:numId w:val="7"/>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المادة 30 من القانون العضوي 22-10</w:t>
      </w:r>
    </w:p>
    <w:p w:rsidR="008F5531" w:rsidRPr="008F5531" w:rsidRDefault="008F5531" w:rsidP="008F5531">
      <w:pPr>
        <w:numPr>
          <w:ilvl w:val="0"/>
          <w:numId w:val="7"/>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المادة 900 مكرر من قانون الإجراءات المدنية والإدارية</w:t>
      </w:r>
    </w:p>
    <w:p w:rsidR="008F5531" w:rsidRPr="008F5531" w:rsidRDefault="008F5531" w:rsidP="008F5531">
      <w:pPr>
        <w:shd w:val="clear" w:color="auto" w:fill="FFFFFF"/>
        <w:spacing w:after="0" w:line="240" w:lineRule="auto"/>
        <w:ind w:left="72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3.</w:t>
      </w:r>
      <w:r w:rsidRPr="008F5531">
        <w:rPr>
          <w:rFonts w:ascii="Times New Roman" w:eastAsia="Times New Roman" w:hAnsi="Times New Roman" w:cs="Times New Roman"/>
          <w:color w:val="222222"/>
          <w:sz w:val="14"/>
          <w:szCs w:val="14"/>
          <w:rtl/>
        </w:rPr>
        <w:t>    </w:t>
      </w:r>
      <w:proofErr w:type="gramStart"/>
      <w:r w:rsidRPr="008F5531">
        <w:rPr>
          <w:rFonts w:ascii="Traditional Arabic" w:eastAsia="Times New Roman" w:hAnsi="Traditional Arabic" w:cs="Traditional Arabic"/>
          <w:b/>
          <w:bCs/>
          <w:color w:val="222222"/>
          <w:sz w:val="28"/>
          <w:szCs w:val="28"/>
          <w:rtl/>
        </w:rPr>
        <w:t>اختصاصات</w:t>
      </w:r>
      <w:proofErr w:type="gramEnd"/>
      <w:r w:rsidRPr="008F5531">
        <w:rPr>
          <w:rFonts w:ascii="Traditional Arabic" w:eastAsia="Times New Roman" w:hAnsi="Traditional Arabic" w:cs="Traditional Arabic"/>
          <w:b/>
          <w:bCs/>
          <w:color w:val="222222"/>
          <w:sz w:val="28"/>
          <w:szCs w:val="28"/>
          <w:rtl/>
        </w:rPr>
        <w:t xml:space="preserve"> خاصة</w:t>
      </w:r>
      <w:r w:rsidRPr="008F5531">
        <w:rPr>
          <w:rFonts w:ascii="Traditional Arabic" w:eastAsia="Times New Roman" w:hAnsi="Traditional Arabic" w:cs="Traditional Arabic"/>
          <w:color w:val="222222"/>
          <w:sz w:val="28"/>
          <w:szCs w:val="28"/>
          <w:rtl/>
        </w:rPr>
        <w:t> </w:t>
      </w:r>
      <w:r w:rsidRPr="008F5531">
        <w:rPr>
          <w:rFonts w:ascii="Traditional Arabic" w:eastAsia="Times New Roman" w:hAnsi="Traditional Arabic" w:cs="Traditional Arabic"/>
          <w:color w:val="222222"/>
          <w:sz w:val="28"/>
          <w:szCs w:val="28"/>
        </w:rPr>
        <w:t>(0.5 </w:t>
      </w:r>
      <w:r w:rsidRPr="008F5531">
        <w:rPr>
          <w:rFonts w:ascii="Traditional Arabic" w:eastAsia="Times New Roman" w:hAnsi="Traditional Arabic" w:cs="Traditional Arabic"/>
          <w:color w:val="222222"/>
          <w:sz w:val="28"/>
          <w:szCs w:val="28"/>
          <w:rtl/>
        </w:rPr>
        <w:t>ن</w:t>
      </w:r>
      <w:r w:rsidRPr="008F5531">
        <w:rPr>
          <w:rFonts w:ascii="Traditional Arabic" w:eastAsia="Times New Roman" w:hAnsi="Traditional Arabic" w:cs="Traditional Arabic"/>
          <w:color w:val="222222"/>
          <w:sz w:val="28"/>
          <w:szCs w:val="28"/>
        </w:rPr>
        <w:t>)</w:t>
      </w:r>
    </w:p>
    <w:p w:rsidR="008F5531" w:rsidRPr="008F5531" w:rsidRDefault="008F5531" w:rsidP="008F5531">
      <w:pPr>
        <w:numPr>
          <w:ilvl w:val="0"/>
          <w:numId w:val="8"/>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المحكمة الإدارية للاستئناف للجزائر العاصمة كجهة ابتدائية لبعض المنازعات</w:t>
      </w:r>
    </w:p>
    <w:p w:rsidR="008F5531" w:rsidRPr="008F5531" w:rsidRDefault="008F5531" w:rsidP="008F5531">
      <w:pPr>
        <w:numPr>
          <w:ilvl w:val="0"/>
          <w:numId w:val="8"/>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المادة 902 من قانون الإجراءات المدنية والإدارية</w:t>
      </w:r>
    </w:p>
    <w:p w:rsidR="008F5531" w:rsidRPr="008F5531" w:rsidRDefault="008F5531" w:rsidP="008F5531">
      <w:pPr>
        <w:numPr>
          <w:ilvl w:val="0"/>
          <w:numId w:val="8"/>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المادة 10 من القانون العضوي 22-10</w:t>
      </w:r>
    </w:p>
    <w:p w:rsidR="008F5531" w:rsidRPr="008F5531" w:rsidRDefault="008F5531" w:rsidP="008F5531">
      <w:pPr>
        <w:shd w:val="clear" w:color="auto" w:fill="FFFFFF"/>
        <w:spacing w:after="0" w:line="240" w:lineRule="auto"/>
        <w:ind w:left="72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4.</w:t>
      </w:r>
      <w:r w:rsidRPr="008F5531">
        <w:rPr>
          <w:rFonts w:ascii="Times New Roman" w:eastAsia="Times New Roman" w:hAnsi="Times New Roman" w:cs="Times New Roman"/>
          <w:color w:val="222222"/>
          <w:sz w:val="14"/>
          <w:szCs w:val="14"/>
          <w:rtl/>
        </w:rPr>
        <w:t>    </w:t>
      </w:r>
      <w:r w:rsidRPr="008F5531">
        <w:rPr>
          <w:rFonts w:ascii="Traditional Arabic" w:eastAsia="Times New Roman" w:hAnsi="Traditional Arabic" w:cs="Traditional Arabic"/>
          <w:b/>
          <w:bCs/>
          <w:color w:val="222222"/>
          <w:sz w:val="28"/>
          <w:szCs w:val="28"/>
          <w:rtl/>
        </w:rPr>
        <w:t>مجلس الدولة</w:t>
      </w:r>
      <w:r w:rsidRPr="008F5531">
        <w:rPr>
          <w:rFonts w:ascii="Traditional Arabic" w:eastAsia="Times New Roman" w:hAnsi="Traditional Arabic" w:cs="Traditional Arabic"/>
          <w:color w:val="222222"/>
          <w:sz w:val="28"/>
          <w:szCs w:val="28"/>
          <w:rtl/>
        </w:rPr>
        <w:t> </w:t>
      </w:r>
      <w:r w:rsidRPr="008F5531">
        <w:rPr>
          <w:rFonts w:ascii="Traditional Arabic" w:eastAsia="Times New Roman" w:hAnsi="Traditional Arabic" w:cs="Traditional Arabic"/>
          <w:color w:val="222222"/>
          <w:sz w:val="28"/>
          <w:szCs w:val="28"/>
        </w:rPr>
        <w:t>(01 </w:t>
      </w:r>
      <w:r w:rsidRPr="008F5531">
        <w:rPr>
          <w:rFonts w:ascii="Traditional Arabic" w:eastAsia="Times New Roman" w:hAnsi="Traditional Arabic" w:cs="Traditional Arabic"/>
          <w:color w:val="222222"/>
          <w:sz w:val="28"/>
          <w:szCs w:val="28"/>
          <w:rtl/>
        </w:rPr>
        <w:t>ن</w:t>
      </w:r>
      <w:r w:rsidRPr="008F5531">
        <w:rPr>
          <w:rFonts w:ascii="Traditional Arabic" w:eastAsia="Times New Roman" w:hAnsi="Traditional Arabic" w:cs="Traditional Arabic"/>
          <w:color w:val="222222"/>
          <w:sz w:val="28"/>
          <w:szCs w:val="28"/>
        </w:rPr>
        <w:t>)</w:t>
      </w:r>
    </w:p>
    <w:p w:rsidR="008F5531" w:rsidRPr="008F5531" w:rsidRDefault="008F5531" w:rsidP="008F5531">
      <w:pPr>
        <w:numPr>
          <w:ilvl w:val="0"/>
          <w:numId w:val="9"/>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 xml:space="preserve">جهة استئناف للأحكام </w:t>
      </w:r>
      <w:proofErr w:type="gramStart"/>
      <w:r w:rsidRPr="008F5531">
        <w:rPr>
          <w:rFonts w:ascii="Traditional Arabic" w:eastAsia="Times New Roman" w:hAnsi="Traditional Arabic" w:cs="Traditional Arabic"/>
          <w:color w:val="222222"/>
          <w:sz w:val="28"/>
          <w:szCs w:val="28"/>
          <w:rtl/>
        </w:rPr>
        <w:t>الصادرة</w:t>
      </w:r>
      <w:proofErr w:type="gramEnd"/>
      <w:r w:rsidRPr="008F5531">
        <w:rPr>
          <w:rFonts w:ascii="Traditional Arabic" w:eastAsia="Times New Roman" w:hAnsi="Traditional Arabic" w:cs="Traditional Arabic"/>
          <w:color w:val="222222"/>
          <w:sz w:val="28"/>
          <w:szCs w:val="28"/>
          <w:rtl/>
        </w:rPr>
        <w:t xml:space="preserve"> عن المحكمة الإدارية للاستئناف للجزائر العاصمة</w:t>
      </w:r>
    </w:p>
    <w:p w:rsidR="008F5531" w:rsidRPr="008F5531" w:rsidRDefault="008F5531" w:rsidP="008F5531">
      <w:pPr>
        <w:numPr>
          <w:ilvl w:val="0"/>
          <w:numId w:val="9"/>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المواد</w:t>
      </w:r>
      <w:proofErr w:type="gramEnd"/>
      <w:r w:rsidRPr="008F5531">
        <w:rPr>
          <w:rFonts w:ascii="Traditional Arabic" w:eastAsia="Times New Roman" w:hAnsi="Traditional Arabic" w:cs="Traditional Arabic"/>
          <w:color w:val="222222"/>
          <w:sz w:val="28"/>
          <w:szCs w:val="28"/>
          <w:rtl/>
        </w:rPr>
        <w:t>: 902 من ق إ م إ، المادة 10 من القانون العضوي 22-11، والمادة 31 من القانون العضوي 22-10</w:t>
      </w:r>
    </w:p>
    <w:p w:rsidR="008F5531" w:rsidRPr="008F5531" w:rsidRDefault="008F5531" w:rsidP="008F5531">
      <w:pPr>
        <w:numPr>
          <w:ilvl w:val="0"/>
          <w:numId w:val="9"/>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جهة</w:t>
      </w:r>
      <w:proofErr w:type="gramEnd"/>
      <w:r w:rsidRPr="008F5531">
        <w:rPr>
          <w:rFonts w:ascii="Traditional Arabic" w:eastAsia="Times New Roman" w:hAnsi="Traditional Arabic" w:cs="Traditional Arabic"/>
          <w:color w:val="222222"/>
          <w:sz w:val="28"/>
          <w:szCs w:val="28"/>
          <w:rtl/>
        </w:rPr>
        <w:t xml:space="preserve"> طعن بالنقض: المادتان 901 و903 من ق إ م إ، والمادة 9 من القانون العضوي 22-11</w:t>
      </w:r>
    </w:p>
    <w:p w:rsidR="008F5531" w:rsidRPr="008F5531" w:rsidRDefault="008F5531" w:rsidP="008F5531">
      <w:pPr>
        <w:shd w:val="clear" w:color="auto" w:fill="FFFFFF"/>
        <w:spacing w:after="0" w:line="240" w:lineRule="auto"/>
        <w:ind w:left="72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5.</w:t>
      </w:r>
      <w:r w:rsidRPr="008F5531">
        <w:rPr>
          <w:rFonts w:ascii="Times New Roman" w:eastAsia="Times New Roman" w:hAnsi="Times New Roman" w:cs="Times New Roman"/>
          <w:color w:val="222222"/>
          <w:sz w:val="14"/>
          <w:szCs w:val="14"/>
          <w:rtl/>
        </w:rPr>
        <w:t>    </w:t>
      </w:r>
      <w:r w:rsidRPr="008F5531">
        <w:rPr>
          <w:rFonts w:ascii="Traditional Arabic" w:eastAsia="Times New Roman" w:hAnsi="Traditional Arabic" w:cs="Traditional Arabic"/>
          <w:b/>
          <w:bCs/>
          <w:color w:val="222222"/>
          <w:sz w:val="28"/>
          <w:szCs w:val="28"/>
          <w:rtl/>
        </w:rPr>
        <w:t>الاختصاص النوعي من النظام العام</w:t>
      </w:r>
      <w:r w:rsidRPr="008F5531">
        <w:rPr>
          <w:rFonts w:ascii="Traditional Arabic" w:eastAsia="Times New Roman" w:hAnsi="Traditional Arabic" w:cs="Traditional Arabic"/>
          <w:color w:val="222222"/>
          <w:sz w:val="28"/>
          <w:szCs w:val="28"/>
          <w:rtl/>
        </w:rPr>
        <w:t> </w:t>
      </w:r>
      <w:r w:rsidRPr="008F5531">
        <w:rPr>
          <w:rFonts w:ascii="Traditional Arabic" w:eastAsia="Times New Roman" w:hAnsi="Traditional Arabic" w:cs="Traditional Arabic"/>
          <w:color w:val="222222"/>
          <w:sz w:val="28"/>
          <w:szCs w:val="28"/>
        </w:rPr>
        <w:t>(01 </w:t>
      </w:r>
      <w:r w:rsidRPr="008F5531">
        <w:rPr>
          <w:rFonts w:ascii="Traditional Arabic" w:eastAsia="Times New Roman" w:hAnsi="Traditional Arabic" w:cs="Traditional Arabic"/>
          <w:color w:val="222222"/>
          <w:sz w:val="28"/>
          <w:szCs w:val="28"/>
          <w:rtl/>
        </w:rPr>
        <w:t>ن</w:t>
      </w:r>
      <w:r w:rsidRPr="008F5531">
        <w:rPr>
          <w:rFonts w:ascii="Traditional Arabic" w:eastAsia="Times New Roman" w:hAnsi="Traditional Arabic" w:cs="Traditional Arabic"/>
          <w:color w:val="222222"/>
          <w:sz w:val="28"/>
          <w:szCs w:val="28"/>
        </w:rPr>
        <w:t>)</w:t>
      </w:r>
    </w:p>
    <w:p w:rsidR="008F5531" w:rsidRPr="008F5531" w:rsidRDefault="008F5531" w:rsidP="008F5531">
      <w:pPr>
        <w:numPr>
          <w:ilvl w:val="0"/>
          <w:numId w:val="10"/>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المادة 807 من قانون الإجراءات المدنية والإدارية</w:t>
      </w:r>
    </w:p>
    <w:p w:rsidR="008F5531" w:rsidRPr="008F5531" w:rsidRDefault="008F5531" w:rsidP="008F5531">
      <w:pPr>
        <w:shd w:val="clear" w:color="auto" w:fill="FFFFFF"/>
        <w:spacing w:after="0" w:line="240" w:lineRule="auto"/>
        <w:jc w:val="center"/>
        <w:rPr>
          <w:rFonts w:ascii="Traditional Arabic" w:eastAsia="Times New Roman" w:hAnsi="Traditional Arabic" w:cs="Traditional Arabic"/>
          <w:color w:val="222222"/>
          <w:sz w:val="28"/>
          <w:szCs w:val="28"/>
          <w:rtl/>
        </w:rPr>
      </w:pPr>
      <w:r w:rsidRPr="008F5531">
        <w:rPr>
          <w:rFonts w:ascii="Traditional Arabic" w:eastAsia="Times New Roman" w:hAnsi="Traditional Arabic" w:cs="Traditional Arabic"/>
          <w:color w:val="222222"/>
          <w:sz w:val="28"/>
          <w:szCs w:val="28"/>
        </w:rPr>
        <w:pict>
          <v:rect id="_x0000_i1029" style="width:497.75pt;height:1.5pt" o:hralign="center" o:hrstd="t" o:hr="t" fillcolor="#a0a0a0" stroked="f"/>
        </w:pict>
      </w:r>
    </w:p>
    <w:p w:rsidR="008F5531" w:rsidRPr="008F5531" w:rsidRDefault="008F5531" w:rsidP="008F5531">
      <w:pPr>
        <w:shd w:val="clear" w:color="auto" w:fill="FFFFFF"/>
        <w:spacing w:after="0" w:line="240" w:lineRule="auto"/>
        <w:rPr>
          <w:rFonts w:ascii="Calibri" w:eastAsia="Times New Roman" w:hAnsi="Calibri" w:cs="Calibri"/>
          <w:color w:val="222222"/>
        </w:rPr>
      </w:pPr>
      <w:r w:rsidRPr="008F5531">
        <w:rPr>
          <w:rFonts w:ascii="Traditional Arabic" w:eastAsia="Times New Roman" w:hAnsi="Traditional Arabic" w:cs="Traditional Arabic"/>
          <w:b/>
          <w:bCs/>
          <w:color w:val="222222"/>
          <w:sz w:val="28"/>
          <w:szCs w:val="28"/>
          <w:rtl/>
        </w:rPr>
        <w:t xml:space="preserve">ثالثًا: </w:t>
      </w:r>
      <w:proofErr w:type="gramStart"/>
      <w:r w:rsidRPr="008F5531">
        <w:rPr>
          <w:rFonts w:ascii="Traditional Arabic" w:eastAsia="Times New Roman" w:hAnsi="Traditional Arabic" w:cs="Traditional Arabic"/>
          <w:b/>
          <w:bCs/>
          <w:color w:val="222222"/>
          <w:sz w:val="28"/>
          <w:szCs w:val="28"/>
          <w:rtl/>
        </w:rPr>
        <w:t>المحور</w:t>
      </w:r>
      <w:proofErr w:type="gramEnd"/>
      <w:r w:rsidRPr="008F5531">
        <w:rPr>
          <w:rFonts w:ascii="Traditional Arabic" w:eastAsia="Times New Roman" w:hAnsi="Traditional Arabic" w:cs="Traditional Arabic"/>
          <w:b/>
          <w:bCs/>
          <w:color w:val="222222"/>
          <w:sz w:val="28"/>
          <w:szCs w:val="28"/>
          <w:rtl/>
        </w:rPr>
        <w:t xml:space="preserve"> الثاني</w:t>
      </w:r>
    </w:p>
    <w:p w:rsidR="008F5531" w:rsidRPr="008F5531" w:rsidRDefault="008F5531" w:rsidP="008F5531">
      <w:pPr>
        <w:shd w:val="clear" w:color="auto" w:fill="FFFFFF"/>
        <w:spacing w:after="0" w:line="240" w:lineRule="auto"/>
        <w:rPr>
          <w:rFonts w:ascii="Calibri" w:eastAsia="Times New Roman" w:hAnsi="Calibri" w:cs="Calibri"/>
          <w:color w:val="222222"/>
          <w:rtl/>
        </w:rPr>
      </w:pPr>
      <w:r w:rsidRPr="008F5531">
        <w:rPr>
          <w:rFonts w:ascii="Traditional Arabic" w:eastAsia="Times New Roman" w:hAnsi="Traditional Arabic" w:cs="Traditional Arabic"/>
          <w:b/>
          <w:bCs/>
          <w:color w:val="222222"/>
          <w:sz w:val="28"/>
          <w:szCs w:val="28"/>
          <w:rtl/>
        </w:rPr>
        <w:t>توزيع المنازعات الإدارية بين الجهات القضائية والاستثناءات (10 نقاط)</w:t>
      </w:r>
    </w:p>
    <w:p w:rsidR="008F5531" w:rsidRPr="008F5531" w:rsidRDefault="008F5531" w:rsidP="008F5531">
      <w:pPr>
        <w:shd w:val="clear" w:color="auto" w:fill="FFFFFF"/>
        <w:spacing w:after="0" w:line="240" w:lineRule="auto"/>
        <w:rPr>
          <w:rFonts w:ascii="Calibri" w:eastAsia="Times New Roman" w:hAnsi="Calibri" w:cs="Calibri"/>
          <w:color w:val="222222"/>
          <w:rtl/>
        </w:rPr>
      </w:pPr>
      <w:r w:rsidRPr="008F5531">
        <w:rPr>
          <w:rFonts w:ascii="Traditional Arabic" w:eastAsia="Times New Roman" w:hAnsi="Traditional Arabic" w:cs="Traditional Arabic"/>
          <w:b/>
          <w:bCs/>
          <w:color w:val="222222"/>
          <w:sz w:val="28"/>
          <w:szCs w:val="28"/>
        </w:rPr>
        <w:t>1. </w:t>
      </w:r>
      <w:r w:rsidRPr="008F5531">
        <w:rPr>
          <w:rFonts w:ascii="Traditional Arabic" w:eastAsia="Times New Roman" w:hAnsi="Traditional Arabic" w:cs="Traditional Arabic"/>
          <w:b/>
          <w:bCs/>
          <w:color w:val="222222"/>
          <w:sz w:val="28"/>
          <w:szCs w:val="28"/>
          <w:rtl/>
        </w:rPr>
        <w:t>القاعدة العامة في توزيع الاختصاص (المعيار العضوي) (03 نقاط)</w:t>
      </w:r>
    </w:p>
    <w:p w:rsidR="008F5531" w:rsidRPr="008F5531" w:rsidRDefault="008F5531" w:rsidP="008F5531">
      <w:pPr>
        <w:shd w:val="clear" w:color="auto" w:fill="FFFFFF"/>
        <w:spacing w:after="0" w:line="240" w:lineRule="auto"/>
        <w:rPr>
          <w:rFonts w:ascii="Calibri" w:eastAsia="Times New Roman" w:hAnsi="Calibri" w:cs="Calibri"/>
          <w:color w:val="222222"/>
          <w:rtl/>
        </w:rPr>
      </w:pPr>
      <w:r w:rsidRPr="008F5531">
        <w:rPr>
          <w:rFonts w:ascii="Traditional Arabic" w:eastAsia="Times New Roman" w:hAnsi="Traditional Arabic" w:cs="Traditional Arabic"/>
          <w:b/>
          <w:bCs/>
          <w:color w:val="222222"/>
          <w:sz w:val="28"/>
          <w:szCs w:val="28"/>
          <w:rtl/>
        </w:rPr>
        <w:t>أ. نطاق القاعدة العامة (1.5 ن)</w:t>
      </w:r>
    </w:p>
    <w:p w:rsidR="008F5531" w:rsidRPr="008F5531" w:rsidRDefault="008F5531" w:rsidP="008F5531">
      <w:pPr>
        <w:shd w:val="clear" w:color="auto" w:fill="FFFFFF"/>
        <w:spacing w:after="0" w:line="240" w:lineRule="auto"/>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يشمل</w:t>
      </w:r>
      <w:r w:rsidRPr="008F5531">
        <w:rPr>
          <w:rFonts w:ascii="Traditional Arabic" w:eastAsia="Times New Roman" w:hAnsi="Traditional Arabic" w:cs="Traditional Arabic"/>
          <w:color w:val="222222"/>
          <w:sz w:val="28"/>
          <w:szCs w:val="28"/>
        </w:rPr>
        <w:t>:</w:t>
      </w:r>
    </w:p>
    <w:p w:rsidR="008F5531" w:rsidRPr="008F5531" w:rsidRDefault="008F5531" w:rsidP="008F5531">
      <w:pPr>
        <w:numPr>
          <w:ilvl w:val="0"/>
          <w:numId w:val="11"/>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الدولة</w:t>
      </w:r>
      <w:proofErr w:type="gramEnd"/>
    </w:p>
    <w:p w:rsidR="008F5531" w:rsidRPr="008F5531" w:rsidRDefault="008F5531" w:rsidP="008F5531">
      <w:pPr>
        <w:numPr>
          <w:ilvl w:val="0"/>
          <w:numId w:val="11"/>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الولاية</w:t>
      </w:r>
      <w:proofErr w:type="gramEnd"/>
    </w:p>
    <w:p w:rsidR="008F5531" w:rsidRPr="008F5531" w:rsidRDefault="008F5531" w:rsidP="008F5531">
      <w:pPr>
        <w:numPr>
          <w:ilvl w:val="0"/>
          <w:numId w:val="11"/>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البلدية</w:t>
      </w:r>
      <w:proofErr w:type="gramEnd"/>
    </w:p>
    <w:p w:rsidR="008F5531" w:rsidRPr="008F5531" w:rsidRDefault="008F5531" w:rsidP="008F5531">
      <w:pPr>
        <w:numPr>
          <w:ilvl w:val="0"/>
          <w:numId w:val="11"/>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المؤسسات العمومية ذات الصبغة الإدارية</w:t>
      </w:r>
    </w:p>
    <w:p w:rsidR="008F5531" w:rsidRPr="008F5531" w:rsidRDefault="008F5531" w:rsidP="008F5531">
      <w:pPr>
        <w:numPr>
          <w:ilvl w:val="0"/>
          <w:numId w:val="11"/>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lastRenderedPageBreak/>
        <w:t>الهيئات والمنظمات المهنية الوطنية</w:t>
      </w:r>
    </w:p>
    <w:p w:rsidR="008F5531" w:rsidRPr="008F5531" w:rsidRDefault="008F5531" w:rsidP="008F5531">
      <w:pPr>
        <w:shd w:val="clear" w:color="auto" w:fill="FFFFFF"/>
        <w:spacing w:after="0" w:line="240" w:lineRule="auto"/>
        <w:rPr>
          <w:rFonts w:ascii="Calibri" w:eastAsia="Times New Roman" w:hAnsi="Calibri" w:cs="Calibri"/>
          <w:color w:val="222222"/>
          <w:rtl/>
        </w:rPr>
      </w:pPr>
      <w:r w:rsidRPr="008F5531">
        <w:rPr>
          <w:rFonts w:ascii="Traditional Arabic" w:eastAsia="Times New Roman" w:hAnsi="Traditional Arabic" w:cs="Traditional Arabic"/>
          <w:b/>
          <w:bCs/>
          <w:color w:val="222222"/>
          <w:sz w:val="28"/>
          <w:szCs w:val="28"/>
          <w:rtl/>
        </w:rPr>
        <w:t>ب. خصائص المعيار العضوي (0.5 ن)</w:t>
      </w:r>
    </w:p>
    <w:p w:rsidR="008F5531" w:rsidRPr="008F5531" w:rsidRDefault="008F5531" w:rsidP="008F5531">
      <w:pPr>
        <w:numPr>
          <w:ilvl w:val="0"/>
          <w:numId w:val="12"/>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معيار حصري</w:t>
      </w:r>
    </w:p>
    <w:p w:rsidR="008F5531" w:rsidRPr="008F5531" w:rsidRDefault="008F5531" w:rsidP="008F5531">
      <w:pPr>
        <w:numPr>
          <w:ilvl w:val="0"/>
          <w:numId w:val="12"/>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آلي</w:t>
      </w:r>
      <w:proofErr w:type="gramEnd"/>
      <w:r w:rsidRPr="008F5531">
        <w:rPr>
          <w:rFonts w:ascii="Traditional Arabic" w:eastAsia="Times New Roman" w:hAnsi="Traditional Arabic" w:cs="Traditional Arabic"/>
          <w:color w:val="222222"/>
          <w:sz w:val="28"/>
          <w:szCs w:val="28"/>
          <w:rtl/>
        </w:rPr>
        <w:t xml:space="preserve"> وبسيط</w:t>
      </w:r>
    </w:p>
    <w:p w:rsidR="008F5531" w:rsidRPr="008F5531" w:rsidRDefault="008F5531" w:rsidP="008F5531">
      <w:pPr>
        <w:numPr>
          <w:ilvl w:val="0"/>
          <w:numId w:val="12"/>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تلازم الصفة مع الاختصاص</w:t>
      </w:r>
    </w:p>
    <w:p w:rsidR="008F5531" w:rsidRPr="008F5531" w:rsidRDefault="008F5531" w:rsidP="008F5531">
      <w:pPr>
        <w:shd w:val="clear" w:color="auto" w:fill="FFFFFF"/>
        <w:spacing w:after="0" w:line="240" w:lineRule="auto"/>
        <w:rPr>
          <w:rFonts w:ascii="Calibri" w:eastAsia="Times New Roman" w:hAnsi="Calibri" w:cs="Calibri"/>
          <w:color w:val="222222"/>
          <w:rtl/>
        </w:rPr>
      </w:pPr>
      <w:r w:rsidRPr="008F5531">
        <w:rPr>
          <w:rFonts w:ascii="Traditional Arabic" w:eastAsia="Times New Roman" w:hAnsi="Traditional Arabic" w:cs="Traditional Arabic"/>
          <w:b/>
          <w:bCs/>
          <w:color w:val="222222"/>
          <w:sz w:val="28"/>
          <w:szCs w:val="28"/>
          <w:rtl/>
        </w:rPr>
        <w:t xml:space="preserve">ج. </w:t>
      </w:r>
      <w:proofErr w:type="gramStart"/>
      <w:r w:rsidRPr="008F5531">
        <w:rPr>
          <w:rFonts w:ascii="Traditional Arabic" w:eastAsia="Times New Roman" w:hAnsi="Traditional Arabic" w:cs="Traditional Arabic"/>
          <w:b/>
          <w:bCs/>
          <w:color w:val="222222"/>
          <w:sz w:val="28"/>
          <w:szCs w:val="28"/>
          <w:rtl/>
        </w:rPr>
        <w:t>الاستئناف</w:t>
      </w:r>
      <w:proofErr w:type="gramEnd"/>
      <w:r w:rsidRPr="008F5531">
        <w:rPr>
          <w:rFonts w:ascii="Traditional Arabic" w:eastAsia="Times New Roman" w:hAnsi="Traditional Arabic" w:cs="Traditional Arabic"/>
          <w:b/>
          <w:bCs/>
          <w:color w:val="222222"/>
          <w:sz w:val="28"/>
          <w:szCs w:val="28"/>
          <w:rtl/>
        </w:rPr>
        <w:t xml:space="preserve"> (01 ن)</w:t>
      </w:r>
    </w:p>
    <w:p w:rsidR="008F5531" w:rsidRPr="008F5531" w:rsidRDefault="008F5531" w:rsidP="008F5531">
      <w:pPr>
        <w:numPr>
          <w:ilvl w:val="0"/>
          <w:numId w:val="13"/>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المواد: 900 مكرر و902 من قانون الإجراءات المدنية والإدارية</w:t>
      </w:r>
    </w:p>
    <w:p w:rsidR="008F5531" w:rsidRPr="008F5531" w:rsidRDefault="008F5531" w:rsidP="008F5531">
      <w:pPr>
        <w:shd w:val="clear" w:color="auto" w:fill="FFFFFF"/>
        <w:spacing w:after="0" w:line="240" w:lineRule="auto"/>
        <w:jc w:val="center"/>
        <w:rPr>
          <w:rFonts w:ascii="Traditional Arabic" w:eastAsia="Times New Roman" w:hAnsi="Traditional Arabic" w:cs="Traditional Arabic"/>
          <w:color w:val="222222"/>
          <w:sz w:val="28"/>
          <w:szCs w:val="28"/>
          <w:rtl/>
        </w:rPr>
      </w:pPr>
      <w:r w:rsidRPr="008F5531">
        <w:rPr>
          <w:rFonts w:ascii="Traditional Arabic" w:eastAsia="Times New Roman" w:hAnsi="Traditional Arabic" w:cs="Traditional Arabic"/>
          <w:color w:val="222222"/>
          <w:sz w:val="28"/>
          <w:szCs w:val="28"/>
        </w:rPr>
        <w:pict>
          <v:rect id="_x0000_i1030" style="width:497.75pt;height:1.5pt" o:hralign="center" o:hrstd="t" o:hr="t" fillcolor="#a0a0a0" stroked="f"/>
        </w:pict>
      </w:r>
    </w:p>
    <w:p w:rsidR="008F5531" w:rsidRPr="008F5531" w:rsidRDefault="008F5531" w:rsidP="008F5531">
      <w:pPr>
        <w:shd w:val="clear" w:color="auto" w:fill="FFFFFF"/>
        <w:spacing w:after="0" w:line="240" w:lineRule="auto"/>
        <w:rPr>
          <w:rFonts w:ascii="Calibri" w:eastAsia="Times New Roman" w:hAnsi="Calibri" w:cs="Calibri"/>
          <w:color w:val="222222"/>
        </w:rPr>
      </w:pPr>
      <w:r w:rsidRPr="008F5531">
        <w:rPr>
          <w:rFonts w:ascii="Traditional Arabic" w:eastAsia="Times New Roman" w:hAnsi="Traditional Arabic" w:cs="Traditional Arabic"/>
          <w:b/>
          <w:bCs/>
          <w:color w:val="222222"/>
          <w:sz w:val="28"/>
          <w:szCs w:val="28"/>
        </w:rPr>
        <w:t>2. </w:t>
      </w:r>
      <w:r w:rsidRPr="008F5531">
        <w:rPr>
          <w:rFonts w:ascii="Traditional Arabic" w:eastAsia="Times New Roman" w:hAnsi="Traditional Arabic" w:cs="Traditional Arabic"/>
          <w:b/>
          <w:bCs/>
          <w:color w:val="222222"/>
          <w:sz w:val="28"/>
          <w:szCs w:val="28"/>
          <w:rtl/>
        </w:rPr>
        <w:t>الاستثناءات على القاعدة العامة (02 نقاط)</w:t>
      </w:r>
    </w:p>
    <w:p w:rsidR="008F5531" w:rsidRPr="008F5531" w:rsidRDefault="008F5531" w:rsidP="008F5531">
      <w:pPr>
        <w:shd w:val="clear" w:color="auto" w:fill="FFFFFF"/>
        <w:spacing w:after="0" w:line="240" w:lineRule="auto"/>
        <w:rPr>
          <w:rFonts w:ascii="Calibri" w:eastAsia="Times New Roman" w:hAnsi="Calibri" w:cs="Calibri"/>
          <w:color w:val="222222"/>
          <w:rtl/>
        </w:rPr>
      </w:pPr>
      <w:r w:rsidRPr="008F5531">
        <w:rPr>
          <w:rFonts w:ascii="Traditional Arabic" w:eastAsia="Times New Roman" w:hAnsi="Traditional Arabic" w:cs="Traditional Arabic"/>
          <w:b/>
          <w:bCs/>
          <w:color w:val="222222"/>
          <w:sz w:val="28"/>
          <w:szCs w:val="28"/>
          <w:rtl/>
        </w:rPr>
        <w:t>أ. الاستثناءات التشريعية (1.5 ن)</w:t>
      </w:r>
    </w:p>
    <w:p w:rsidR="008F5531" w:rsidRPr="008F5531" w:rsidRDefault="008F5531" w:rsidP="008F5531">
      <w:pPr>
        <w:numPr>
          <w:ilvl w:val="0"/>
          <w:numId w:val="14"/>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المادة</w:t>
      </w:r>
      <w:proofErr w:type="gramEnd"/>
      <w:r w:rsidRPr="008F5531">
        <w:rPr>
          <w:rFonts w:ascii="Traditional Arabic" w:eastAsia="Times New Roman" w:hAnsi="Traditional Arabic" w:cs="Traditional Arabic"/>
          <w:color w:val="222222"/>
          <w:sz w:val="28"/>
          <w:szCs w:val="28"/>
          <w:rtl/>
        </w:rPr>
        <w:t xml:space="preserve"> 802: حوادث المرور ومخالفات الطرق (0.5 ن)</w:t>
      </w:r>
    </w:p>
    <w:p w:rsidR="008F5531" w:rsidRPr="008F5531" w:rsidRDefault="008F5531" w:rsidP="008F5531">
      <w:pPr>
        <w:numPr>
          <w:ilvl w:val="0"/>
          <w:numId w:val="14"/>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المواد</w:t>
      </w:r>
      <w:proofErr w:type="gramEnd"/>
      <w:r w:rsidRPr="008F5531">
        <w:rPr>
          <w:rFonts w:ascii="Traditional Arabic" w:eastAsia="Times New Roman" w:hAnsi="Traditional Arabic" w:cs="Traditional Arabic"/>
          <w:color w:val="222222"/>
          <w:sz w:val="28"/>
          <w:szCs w:val="28"/>
          <w:rtl/>
        </w:rPr>
        <w:t xml:space="preserve"> 512، 516، 518: منازعات الملكية، الإيجارات، والترقيم العقاري المؤقت بين الخواص (0.5 ن)</w:t>
      </w:r>
    </w:p>
    <w:p w:rsidR="008F5531" w:rsidRPr="008F5531" w:rsidRDefault="008F5531" w:rsidP="008F5531">
      <w:pPr>
        <w:numPr>
          <w:ilvl w:val="0"/>
          <w:numId w:val="14"/>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قوانين</w:t>
      </w:r>
      <w:proofErr w:type="gramEnd"/>
      <w:r w:rsidRPr="008F5531">
        <w:rPr>
          <w:rFonts w:ascii="Traditional Arabic" w:eastAsia="Times New Roman" w:hAnsi="Traditional Arabic" w:cs="Traditional Arabic"/>
          <w:color w:val="222222"/>
          <w:sz w:val="28"/>
          <w:szCs w:val="28"/>
          <w:rtl/>
        </w:rPr>
        <w:t xml:space="preserve"> خاصة</w:t>
      </w:r>
      <w:r w:rsidRPr="008F5531">
        <w:rPr>
          <w:rFonts w:ascii="Traditional Arabic" w:eastAsia="Times New Roman" w:hAnsi="Traditional Arabic" w:cs="Traditional Arabic"/>
          <w:color w:val="222222"/>
          <w:sz w:val="28"/>
          <w:szCs w:val="28"/>
        </w:rPr>
        <w:t>:</w:t>
      </w:r>
    </w:p>
    <w:p w:rsidR="008F5531" w:rsidRPr="008F5531" w:rsidRDefault="008F5531" w:rsidP="008F5531">
      <w:pPr>
        <w:numPr>
          <w:ilvl w:val="1"/>
          <w:numId w:val="14"/>
        </w:numPr>
        <w:shd w:val="clear" w:color="auto" w:fill="FFFFFF"/>
        <w:spacing w:after="0" w:line="240" w:lineRule="auto"/>
        <w:ind w:left="216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الضمان</w:t>
      </w:r>
      <w:proofErr w:type="gramEnd"/>
      <w:r w:rsidRPr="008F5531">
        <w:rPr>
          <w:rFonts w:ascii="Traditional Arabic" w:eastAsia="Times New Roman" w:hAnsi="Traditional Arabic" w:cs="Traditional Arabic"/>
          <w:color w:val="222222"/>
          <w:sz w:val="28"/>
          <w:szCs w:val="28"/>
          <w:rtl/>
        </w:rPr>
        <w:t xml:space="preserve"> الاجتماعي</w:t>
      </w:r>
    </w:p>
    <w:p w:rsidR="008F5531" w:rsidRPr="008F5531" w:rsidRDefault="008F5531" w:rsidP="008F5531">
      <w:pPr>
        <w:numPr>
          <w:ilvl w:val="1"/>
          <w:numId w:val="14"/>
        </w:numPr>
        <w:shd w:val="clear" w:color="auto" w:fill="FFFFFF"/>
        <w:spacing w:after="0" w:line="240" w:lineRule="auto"/>
        <w:ind w:left="216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الجمارك</w:t>
      </w:r>
      <w:proofErr w:type="gramEnd"/>
    </w:p>
    <w:p w:rsidR="008F5531" w:rsidRPr="008F5531" w:rsidRDefault="008F5531" w:rsidP="008F5531">
      <w:pPr>
        <w:numPr>
          <w:ilvl w:val="1"/>
          <w:numId w:val="14"/>
        </w:numPr>
        <w:shd w:val="clear" w:color="auto" w:fill="FFFFFF"/>
        <w:spacing w:after="0" w:line="240" w:lineRule="auto"/>
        <w:ind w:left="216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نزع الملكية للمنفعة العامة</w:t>
      </w:r>
    </w:p>
    <w:p w:rsidR="008F5531" w:rsidRPr="008F5531" w:rsidRDefault="008F5531" w:rsidP="008F5531">
      <w:pPr>
        <w:numPr>
          <w:ilvl w:val="1"/>
          <w:numId w:val="14"/>
        </w:numPr>
        <w:shd w:val="clear" w:color="auto" w:fill="FFFFFF"/>
        <w:spacing w:after="0" w:line="240" w:lineRule="auto"/>
        <w:ind w:left="216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المؤسسات</w:t>
      </w:r>
      <w:proofErr w:type="gramEnd"/>
      <w:r w:rsidRPr="008F5531">
        <w:rPr>
          <w:rFonts w:ascii="Traditional Arabic" w:eastAsia="Times New Roman" w:hAnsi="Traditional Arabic" w:cs="Traditional Arabic"/>
          <w:color w:val="222222"/>
          <w:sz w:val="28"/>
          <w:szCs w:val="28"/>
          <w:rtl/>
        </w:rPr>
        <w:t xml:space="preserve"> الاقتصادية (0.5 ن)</w:t>
      </w:r>
    </w:p>
    <w:p w:rsidR="008F5531" w:rsidRPr="008F5531" w:rsidRDefault="008F5531" w:rsidP="008F5531">
      <w:pPr>
        <w:shd w:val="clear" w:color="auto" w:fill="FFFFFF"/>
        <w:spacing w:after="0" w:line="240" w:lineRule="auto"/>
        <w:rPr>
          <w:rFonts w:ascii="Calibri" w:eastAsia="Times New Roman" w:hAnsi="Calibri" w:cs="Calibri"/>
          <w:color w:val="222222"/>
          <w:rtl/>
        </w:rPr>
      </w:pPr>
      <w:r w:rsidRPr="008F5531">
        <w:rPr>
          <w:rFonts w:ascii="Traditional Arabic" w:eastAsia="Times New Roman" w:hAnsi="Traditional Arabic" w:cs="Traditional Arabic"/>
          <w:b/>
          <w:bCs/>
          <w:color w:val="222222"/>
          <w:sz w:val="28"/>
          <w:szCs w:val="28"/>
          <w:rtl/>
        </w:rPr>
        <w:t>ب. الاستثناءات القضائية (0.5 ن)</w:t>
      </w:r>
    </w:p>
    <w:p w:rsidR="008F5531" w:rsidRPr="008F5531" w:rsidRDefault="008F5531" w:rsidP="008F5531">
      <w:pPr>
        <w:numPr>
          <w:ilvl w:val="0"/>
          <w:numId w:val="15"/>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الدولة الأجنبية طرفًا في النزاع </w:t>
      </w:r>
      <w:r w:rsidRPr="008F5531">
        <w:rPr>
          <w:rFonts w:ascii="Cambria Math" w:eastAsia="Times New Roman" w:hAnsi="Cambria Math" w:cs="Cambria Math" w:hint="cs"/>
          <w:color w:val="222222"/>
          <w:sz w:val="28"/>
          <w:szCs w:val="28"/>
          <w:rtl/>
        </w:rPr>
        <w:t>⟵</w:t>
      </w:r>
      <w:r w:rsidRPr="008F5531">
        <w:rPr>
          <w:rFonts w:ascii="Traditional Arabic" w:eastAsia="Times New Roman" w:hAnsi="Traditional Arabic" w:cs="Traditional Arabic"/>
          <w:color w:val="222222"/>
          <w:sz w:val="28"/>
          <w:szCs w:val="28"/>
          <w:rtl/>
        </w:rPr>
        <w:t> </w:t>
      </w:r>
      <w:proofErr w:type="gramStart"/>
      <w:r w:rsidRPr="008F5531">
        <w:rPr>
          <w:rFonts w:ascii="Traditional Arabic" w:eastAsia="Times New Roman" w:hAnsi="Traditional Arabic" w:cs="Traditional Arabic"/>
          <w:color w:val="222222"/>
          <w:sz w:val="28"/>
          <w:szCs w:val="28"/>
          <w:rtl/>
        </w:rPr>
        <w:t>ينعقد</w:t>
      </w:r>
      <w:proofErr w:type="gramEnd"/>
      <w:r w:rsidRPr="008F5531">
        <w:rPr>
          <w:rFonts w:ascii="Traditional Arabic" w:eastAsia="Times New Roman" w:hAnsi="Traditional Arabic" w:cs="Traditional Arabic"/>
          <w:color w:val="222222"/>
          <w:sz w:val="28"/>
          <w:szCs w:val="28"/>
          <w:rtl/>
        </w:rPr>
        <w:t xml:space="preserve"> الاختصاص للقضاء العادي (0.25 ن)</w:t>
      </w:r>
    </w:p>
    <w:p w:rsidR="008F5531" w:rsidRPr="008F5531" w:rsidRDefault="008F5531" w:rsidP="008F5531">
      <w:pPr>
        <w:numPr>
          <w:ilvl w:val="0"/>
          <w:numId w:val="15"/>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المؤسسات</w:t>
      </w:r>
      <w:proofErr w:type="gramEnd"/>
      <w:r w:rsidRPr="008F5531">
        <w:rPr>
          <w:rFonts w:ascii="Traditional Arabic" w:eastAsia="Times New Roman" w:hAnsi="Traditional Arabic" w:cs="Traditional Arabic"/>
          <w:color w:val="222222"/>
          <w:sz w:val="28"/>
          <w:szCs w:val="28"/>
          <w:rtl/>
        </w:rPr>
        <w:t xml:space="preserve"> العمومية الصناعية والتجارية</w:t>
      </w:r>
      <w:r w:rsidRPr="008F5531">
        <w:rPr>
          <w:rFonts w:ascii="Traditional Arabic" w:eastAsia="Times New Roman" w:hAnsi="Traditional Arabic" w:cs="Traditional Arabic"/>
          <w:color w:val="222222"/>
          <w:sz w:val="28"/>
          <w:szCs w:val="28"/>
        </w:rPr>
        <w:t> (EPIC) </w:t>
      </w:r>
      <w:r w:rsidRPr="008F5531">
        <w:rPr>
          <w:rFonts w:ascii="Traditional Arabic" w:eastAsia="Times New Roman" w:hAnsi="Traditional Arabic" w:cs="Traditional Arabic"/>
          <w:color w:val="222222"/>
          <w:sz w:val="28"/>
          <w:szCs w:val="28"/>
          <w:rtl/>
        </w:rPr>
        <w:t>عند ممارسة نشاط تجاري محض </w:t>
      </w:r>
      <w:r w:rsidRPr="008F5531">
        <w:rPr>
          <w:rFonts w:ascii="Cambria Math" w:eastAsia="Times New Roman" w:hAnsi="Cambria Math" w:cs="Cambria Math" w:hint="cs"/>
          <w:color w:val="222222"/>
          <w:sz w:val="28"/>
          <w:szCs w:val="28"/>
          <w:rtl/>
        </w:rPr>
        <w:t>⟵</w:t>
      </w:r>
      <w:r w:rsidRPr="008F5531">
        <w:rPr>
          <w:rFonts w:ascii="Traditional Arabic" w:eastAsia="Times New Roman" w:hAnsi="Traditional Arabic" w:cs="Traditional Arabic"/>
          <w:color w:val="222222"/>
          <w:sz w:val="28"/>
          <w:szCs w:val="28"/>
          <w:rtl/>
        </w:rPr>
        <w:t> القضاء العادي (0.25 ن)</w:t>
      </w:r>
    </w:p>
    <w:p w:rsidR="008F5531" w:rsidRPr="008F5531" w:rsidRDefault="008F5531" w:rsidP="008F5531">
      <w:pPr>
        <w:numPr>
          <w:ilvl w:val="0"/>
          <w:numId w:val="15"/>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b/>
          <w:bCs/>
          <w:color w:val="222222"/>
          <w:sz w:val="28"/>
          <w:szCs w:val="28"/>
          <w:rtl/>
        </w:rPr>
        <w:t>الاستثناء</w:t>
      </w:r>
      <w:proofErr w:type="gramEnd"/>
      <w:r w:rsidRPr="008F5531">
        <w:rPr>
          <w:rFonts w:ascii="Traditional Arabic" w:eastAsia="Times New Roman" w:hAnsi="Traditional Arabic" w:cs="Traditional Arabic"/>
          <w:b/>
          <w:bCs/>
          <w:color w:val="222222"/>
          <w:sz w:val="28"/>
          <w:szCs w:val="28"/>
          <w:rtl/>
        </w:rPr>
        <w:t xml:space="preserve"> العكسي</w:t>
      </w:r>
      <w:r w:rsidRPr="008F5531">
        <w:rPr>
          <w:rFonts w:ascii="Traditional Arabic" w:eastAsia="Times New Roman" w:hAnsi="Traditional Arabic" w:cs="Traditional Arabic"/>
          <w:b/>
          <w:bCs/>
          <w:color w:val="222222"/>
          <w:sz w:val="28"/>
          <w:szCs w:val="28"/>
        </w:rPr>
        <w:t>:</w:t>
      </w:r>
      <w:r w:rsidRPr="008F5531">
        <w:rPr>
          <w:rFonts w:ascii="Traditional Arabic" w:eastAsia="Times New Roman" w:hAnsi="Traditional Arabic" w:cs="Traditional Arabic"/>
          <w:color w:val="222222"/>
          <w:sz w:val="28"/>
          <w:szCs w:val="28"/>
        </w:rPr>
        <w:t> </w:t>
      </w:r>
      <w:r w:rsidRPr="008F5531">
        <w:rPr>
          <w:rFonts w:ascii="Traditional Arabic" w:eastAsia="Times New Roman" w:hAnsi="Traditional Arabic" w:cs="Traditional Arabic"/>
          <w:color w:val="222222"/>
          <w:sz w:val="28"/>
          <w:szCs w:val="28"/>
          <w:rtl/>
        </w:rPr>
        <w:t>المشاريع الممولة كليًا من ميزانية الدولة </w:t>
      </w:r>
      <w:r w:rsidRPr="008F5531">
        <w:rPr>
          <w:rFonts w:ascii="Cambria Math" w:eastAsia="Times New Roman" w:hAnsi="Cambria Math" w:cs="Cambria Math" w:hint="cs"/>
          <w:color w:val="222222"/>
          <w:sz w:val="28"/>
          <w:szCs w:val="28"/>
          <w:rtl/>
        </w:rPr>
        <w:t>⟵</w:t>
      </w:r>
      <w:r w:rsidRPr="008F5531">
        <w:rPr>
          <w:rFonts w:ascii="Traditional Arabic" w:eastAsia="Times New Roman" w:hAnsi="Traditional Arabic" w:cs="Traditional Arabic"/>
          <w:color w:val="222222"/>
          <w:sz w:val="28"/>
          <w:szCs w:val="28"/>
          <w:rtl/>
        </w:rPr>
        <w:t> القضاء الإداري</w:t>
      </w:r>
    </w:p>
    <w:p w:rsidR="008F5531" w:rsidRPr="008F5531" w:rsidRDefault="008F5531" w:rsidP="008F5531">
      <w:pPr>
        <w:shd w:val="clear" w:color="auto" w:fill="FFFFFF"/>
        <w:spacing w:after="0" w:line="240" w:lineRule="auto"/>
        <w:jc w:val="center"/>
        <w:rPr>
          <w:rFonts w:ascii="Traditional Arabic" w:eastAsia="Times New Roman" w:hAnsi="Traditional Arabic" w:cs="Traditional Arabic"/>
          <w:color w:val="222222"/>
          <w:sz w:val="28"/>
          <w:szCs w:val="28"/>
          <w:rtl/>
        </w:rPr>
      </w:pPr>
      <w:r w:rsidRPr="008F5531">
        <w:rPr>
          <w:rFonts w:ascii="Traditional Arabic" w:eastAsia="Times New Roman" w:hAnsi="Traditional Arabic" w:cs="Traditional Arabic"/>
          <w:color w:val="222222"/>
          <w:sz w:val="28"/>
          <w:szCs w:val="28"/>
        </w:rPr>
        <w:pict>
          <v:rect id="_x0000_i1031" style="width:497.75pt;height:1.5pt" o:hralign="center" o:hrstd="t" o:hr="t" fillcolor="#a0a0a0" stroked="f"/>
        </w:pict>
      </w:r>
    </w:p>
    <w:p w:rsidR="008F5531" w:rsidRPr="008F5531" w:rsidRDefault="008F5531" w:rsidP="008F5531">
      <w:pPr>
        <w:shd w:val="clear" w:color="auto" w:fill="FFFFFF"/>
        <w:spacing w:after="0" w:line="240" w:lineRule="auto"/>
        <w:rPr>
          <w:rFonts w:ascii="Calibri" w:eastAsia="Times New Roman" w:hAnsi="Calibri" w:cs="Calibri"/>
          <w:color w:val="222222"/>
        </w:rPr>
      </w:pPr>
      <w:r w:rsidRPr="008F5531">
        <w:rPr>
          <w:rFonts w:ascii="Traditional Arabic" w:eastAsia="Times New Roman" w:hAnsi="Traditional Arabic" w:cs="Traditional Arabic"/>
          <w:b/>
          <w:bCs/>
          <w:color w:val="222222"/>
          <w:sz w:val="28"/>
          <w:szCs w:val="28"/>
          <w:rtl/>
        </w:rPr>
        <w:t xml:space="preserve">رابعًا: </w:t>
      </w:r>
      <w:proofErr w:type="gramStart"/>
      <w:r w:rsidRPr="008F5531">
        <w:rPr>
          <w:rFonts w:ascii="Traditional Arabic" w:eastAsia="Times New Roman" w:hAnsi="Traditional Arabic" w:cs="Traditional Arabic"/>
          <w:b/>
          <w:bCs/>
          <w:color w:val="222222"/>
          <w:sz w:val="28"/>
          <w:szCs w:val="28"/>
          <w:rtl/>
        </w:rPr>
        <w:t>الخاتمة</w:t>
      </w:r>
      <w:proofErr w:type="gramEnd"/>
      <w:r w:rsidRPr="008F5531">
        <w:rPr>
          <w:rFonts w:ascii="Traditional Arabic" w:eastAsia="Times New Roman" w:hAnsi="Traditional Arabic" w:cs="Traditional Arabic"/>
          <w:b/>
          <w:bCs/>
          <w:color w:val="222222"/>
          <w:sz w:val="28"/>
          <w:szCs w:val="28"/>
          <w:rtl/>
        </w:rPr>
        <w:t xml:space="preserve"> (02 نقطتين)</w:t>
      </w:r>
    </w:p>
    <w:p w:rsidR="008F5531" w:rsidRPr="008F5531" w:rsidRDefault="008F5531" w:rsidP="008F5531">
      <w:pPr>
        <w:numPr>
          <w:ilvl w:val="0"/>
          <w:numId w:val="16"/>
        </w:numPr>
        <w:shd w:val="clear" w:color="auto" w:fill="FFFFFF"/>
        <w:spacing w:after="0" w:line="240" w:lineRule="auto"/>
        <w:ind w:left="1440"/>
        <w:rPr>
          <w:rFonts w:ascii="Calibri" w:eastAsia="Times New Roman" w:hAnsi="Calibri" w:cs="Calibri"/>
          <w:color w:val="222222"/>
          <w:rtl/>
        </w:rPr>
      </w:pPr>
      <w:proofErr w:type="gramStart"/>
      <w:r w:rsidRPr="008F5531">
        <w:rPr>
          <w:rFonts w:ascii="Traditional Arabic" w:eastAsia="Times New Roman" w:hAnsi="Traditional Arabic" w:cs="Traditional Arabic"/>
          <w:color w:val="222222"/>
          <w:sz w:val="28"/>
          <w:szCs w:val="28"/>
          <w:rtl/>
        </w:rPr>
        <w:t>إبراز</w:t>
      </w:r>
      <w:proofErr w:type="gramEnd"/>
      <w:r w:rsidRPr="008F5531">
        <w:rPr>
          <w:rFonts w:ascii="Traditional Arabic" w:eastAsia="Times New Roman" w:hAnsi="Traditional Arabic" w:cs="Traditional Arabic"/>
          <w:color w:val="222222"/>
          <w:sz w:val="28"/>
          <w:szCs w:val="28"/>
          <w:rtl/>
        </w:rPr>
        <w:t xml:space="preserve"> دور الأسس الدستورية والقانونية في حماية حقوق الأفراد ومراقبة مشروعية أعمال الإدارة (01 ن)</w:t>
      </w:r>
    </w:p>
    <w:p w:rsidR="008F5531" w:rsidRPr="008F5531" w:rsidRDefault="008F5531" w:rsidP="008F5531">
      <w:pPr>
        <w:numPr>
          <w:ilvl w:val="0"/>
          <w:numId w:val="16"/>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التأكيد على التوازن بين القاعدة العامة والاستثناءات في توزيع الاختصاص النوعي (0.5 ن)</w:t>
      </w:r>
    </w:p>
    <w:p w:rsidR="008F5531" w:rsidRPr="008F5531" w:rsidRDefault="008F5531" w:rsidP="008F5531">
      <w:pPr>
        <w:numPr>
          <w:ilvl w:val="0"/>
          <w:numId w:val="16"/>
        </w:numPr>
        <w:shd w:val="clear" w:color="auto" w:fill="FFFFFF"/>
        <w:spacing w:after="0" w:line="240" w:lineRule="auto"/>
        <w:ind w:left="1440"/>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tl/>
        </w:rPr>
        <w:t>الإشارة إلى أهمية التنظيم القضائي في تحقيق الأمن القانوني وتوحيد الاجتهاد القضائي (0.5 ن)</w:t>
      </w:r>
    </w:p>
    <w:p w:rsidR="008F5531" w:rsidRPr="008F5531" w:rsidRDefault="008F5531" w:rsidP="008F5531">
      <w:pPr>
        <w:shd w:val="clear" w:color="auto" w:fill="FFFFFF"/>
        <w:spacing w:after="0" w:line="240" w:lineRule="auto"/>
        <w:jc w:val="center"/>
        <w:rPr>
          <w:rFonts w:ascii="Traditional Arabic" w:eastAsia="Times New Roman" w:hAnsi="Traditional Arabic" w:cs="Traditional Arabic"/>
          <w:color w:val="222222"/>
          <w:sz w:val="28"/>
          <w:szCs w:val="28"/>
          <w:rtl/>
        </w:rPr>
      </w:pPr>
      <w:r w:rsidRPr="008F5531">
        <w:rPr>
          <w:rFonts w:ascii="Traditional Arabic" w:eastAsia="Times New Roman" w:hAnsi="Traditional Arabic" w:cs="Traditional Arabic"/>
          <w:color w:val="222222"/>
          <w:sz w:val="28"/>
          <w:szCs w:val="28"/>
        </w:rPr>
        <w:pict>
          <v:rect id="_x0000_i1032" style="width:497.75pt;height:1.5pt" o:hralign="center" o:hrstd="t" o:hr="t" fillcolor="#a0a0a0" stroked="f"/>
        </w:pict>
      </w:r>
    </w:p>
    <w:p w:rsidR="008F5531" w:rsidRPr="008F5531" w:rsidRDefault="008F5531" w:rsidP="008F5531">
      <w:pPr>
        <w:shd w:val="clear" w:color="auto" w:fill="FFFFFF"/>
        <w:spacing w:after="0" w:line="240" w:lineRule="auto"/>
        <w:ind w:left="9000"/>
        <w:rPr>
          <w:rFonts w:ascii="Calibri" w:eastAsia="Times New Roman" w:hAnsi="Calibri" w:cs="Calibri"/>
          <w:color w:val="222222"/>
        </w:rPr>
      </w:pPr>
      <w:r w:rsidRPr="008F5531">
        <w:rPr>
          <w:rFonts w:ascii="Traditional Arabic" w:eastAsia="Times New Roman" w:hAnsi="Traditional Arabic" w:cs="Traditional Arabic"/>
          <w:color w:val="222222"/>
          <w:sz w:val="28"/>
          <w:szCs w:val="28"/>
        </w:rPr>
        <w:t> </w:t>
      </w:r>
      <w:r w:rsidRPr="008F5531">
        <w:rPr>
          <w:rFonts w:ascii="Traditional Arabic" w:eastAsia="Times New Roman" w:hAnsi="Traditional Arabic" w:cs="Traditional Arabic"/>
          <w:b/>
          <w:bCs/>
          <w:color w:val="222222"/>
          <w:sz w:val="28"/>
          <w:szCs w:val="28"/>
          <w:rtl/>
        </w:rPr>
        <w:t>أستاذ المادة</w:t>
      </w:r>
      <w:r w:rsidRPr="008F5531">
        <w:rPr>
          <w:rFonts w:ascii="Traditional Arabic" w:eastAsia="Times New Roman" w:hAnsi="Traditional Arabic" w:cs="Traditional Arabic"/>
          <w:color w:val="222222"/>
          <w:sz w:val="28"/>
          <w:szCs w:val="28"/>
        </w:rPr>
        <w:br/>
      </w:r>
      <w:r w:rsidRPr="008F5531">
        <w:rPr>
          <w:rFonts w:ascii="Traditional Arabic" w:eastAsia="Times New Roman" w:hAnsi="Traditional Arabic" w:cs="Traditional Arabic"/>
          <w:b/>
          <w:bCs/>
          <w:color w:val="222222"/>
          <w:sz w:val="28"/>
          <w:szCs w:val="28"/>
          <w:rtl/>
        </w:rPr>
        <w:t xml:space="preserve">د. </w:t>
      </w:r>
      <w:proofErr w:type="gramStart"/>
      <w:r w:rsidRPr="008F5531">
        <w:rPr>
          <w:rFonts w:ascii="Traditional Arabic" w:eastAsia="Times New Roman" w:hAnsi="Traditional Arabic" w:cs="Traditional Arabic"/>
          <w:b/>
          <w:bCs/>
          <w:color w:val="222222"/>
          <w:sz w:val="28"/>
          <w:szCs w:val="28"/>
          <w:rtl/>
        </w:rPr>
        <w:t>معمري</w:t>
      </w:r>
      <w:proofErr w:type="gramEnd"/>
      <w:r w:rsidRPr="008F5531">
        <w:rPr>
          <w:rFonts w:ascii="Traditional Arabic" w:eastAsia="Times New Roman" w:hAnsi="Traditional Arabic" w:cs="Traditional Arabic"/>
          <w:b/>
          <w:bCs/>
          <w:color w:val="222222"/>
          <w:sz w:val="28"/>
          <w:szCs w:val="28"/>
          <w:rtl/>
        </w:rPr>
        <w:t xml:space="preserve"> عبد الرشيد</w:t>
      </w:r>
      <w:r w:rsidRPr="008F5531">
        <w:rPr>
          <w:rFonts w:ascii="Traditional Arabic" w:eastAsia="Times New Roman" w:hAnsi="Traditional Arabic" w:cs="Traditional Arabic"/>
          <w:color w:val="222222"/>
          <w:sz w:val="28"/>
          <w:szCs w:val="28"/>
        </w:rPr>
        <w:br/>
      </w:r>
      <w:r w:rsidRPr="008F5531">
        <w:rPr>
          <w:rFonts w:ascii="Traditional Arabic" w:eastAsia="Times New Roman" w:hAnsi="Traditional Arabic" w:cs="Traditional Arabic"/>
          <w:b/>
          <w:bCs/>
          <w:color w:val="222222"/>
          <w:sz w:val="28"/>
          <w:szCs w:val="28"/>
          <w:rtl/>
        </w:rPr>
        <w:t>بالتوفيق والنجاح لجميع الطلبة</w:t>
      </w:r>
    </w:p>
    <w:p w:rsidR="008F5531" w:rsidRPr="008F5531" w:rsidRDefault="008F5531" w:rsidP="008F5531">
      <w:pPr>
        <w:shd w:val="clear" w:color="auto" w:fill="FFFFFF"/>
        <w:spacing w:after="0" w:line="240" w:lineRule="auto"/>
        <w:rPr>
          <w:rFonts w:ascii="Calibri" w:eastAsia="Times New Roman" w:hAnsi="Calibri" w:cs="Calibri"/>
          <w:color w:val="222222"/>
          <w:rtl/>
        </w:rPr>
      </w:pPr>
      <w:r w:rsidRPr="008F5531">
        <w:rPr>
          <w:rFonts w:ascii="Traditional Arabic" w:eastAsia="Times New Roman" w:hAnsi="Traditional Arabic" w:cs="Traditional Arabic"/>
          <w:color w:val="222222"/>
          <w:sz w:val="28"/>
          <w:szCs w:val="28"/>
        </w:rPr>
        <w:t> </w:t>
      </w:r>
    </w:p>
    <w:p w:rsidR="00891237" w:rsidRDefault="00891237"/>
    <w:sectPr w:rsidR="00891237" w:rsidSect="00C910C5">
      <w:pgSz w:w="11906" w:h="16838"/>
      <w:pgMar w:top="-227" w:right="284" w:bottom="232" w:left="227" w:header="709" w:footer="709" w:gutter="0"/>
      <w:cols w:space="708"/>
      <w:rtlGutter/>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5606F"/>
    <w:multiLevelType w:val="multilevel"/>
    <w:tmpl w:val="AF42E8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A9B0A61"/>
    <w:multiLevelType w:val="multilevel"/>
    <w:tmpl w:val="BAD29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23FC2455"/>
    <w:multiLevelType w:val="multilevel"/>
    <w:tmpl w:val="21F86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27F50DC9"/>
    <w:multiLevelType w:val="multilevel"/>
    <w:tmpl w:val="07E65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31BD6D82"/>
    <w:multiLevelType w:val="multilevel"/>
    <w:tmpl w:val="B0D8E7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37335FEA"/>
    <w:multiLevelType w:val="multilevel"/>
    <w:tmpl w:val="B6601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3A8E087D"/>
    <w:multiLevelType w:val="multilevel"/>
    <w:tmpl w:val="A86244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403573CA"/>
    <w:multiLevelType w:val="multilevel"/>
    <w:tmpl w:val="D3A84E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45A51124"/>
    <w:multiLevelType w:val="multilevel"/>
    <w:tmpl w:val="A0F214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51637FE3"/>
    <w:multiLevelType w:val="multilevel"/>
    <w:tmpl w:val="0A943F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5ABD573E"/>
    <w:multiLevelType w:val="multilevel"/>
    <w:tmpl w:val="598A56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674C2B57"/>
    <w:multiLevelType w:val="multilevel"/>
    <w:tmpl w:val="ED44ED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6D506436"/>
    <w:multiLevelType w:val="multilevel"/>
    <w:tmpl w:val="53C40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73391254"/>
    <w:multiLevelType w:val="multilevel"/>
    <w:tmpl w:val="97A87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77CC0E3D"/>
    <w:multiLevelType w:val="multilevel"/>
    <w:tmpl w:val="B8145E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799D54BE"/>
    <w:multiLevelType w:val="multilevel"/>
    <w:tmpl w:val="89145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5"/>
  </w:num>
  <w:num w:numId="2">
    <w:abstractNumId w:val="7"/>
  </w:num>
  <w:num w:numId="3">
    <w:abstractNumId w:val="6"/>
  </w:num>
  <w:num w:numId="4">
    <w:abstractNumId w:val="1"/>
  </w:num>
  <w:num w:numId="5">
    <w:abstractNumId w:val="3"/>
  </w:num>
  <w:num w:numId="6">
    <w:abstractNumId w:val="10"/>
  </w:num>
  <w:num w:numId="7">
    <w:abstractNumId w:val="11"/>
  </w:num>
  <w:num w:numId="8">
    <w:abstractNumId w:val="14"/>
  </w:num>
  <w:num w:numId="9">
    <w:abstractNumId w:val="12"/>
  </w:num>
  <w:num w:numId="10">
    <w:abstractNumId w:val="8"/>
  </w:num>
  <w:num w:numId="11">
    <w:abstractNumId w:val="5"/>
  </w:num>
  <w:num w:numId="12">
    <w:abstractNumId w:val="9"/>
  </w:num>
  <w:num w:numId="13">
    <w:abstractNumId w:val="2"/>
  </w:num>
  <w:num w:numId="14">
    <w:abstractNumId w:val="0"/>
  </w:num>
  <w:num w:numId="15">
    <w:abstractNumId w:val="13"/>
  </w:num>
  <w:num w:numId="1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displayVerticalDrawingGridEvery w:val="2"/>
  <w:characterSpacingControl w:val="doNotCompress"/>
  <w:compat/>
  <w:rsids>
    <w:rsidRoot w:val="008F5531"/>
    <w:rsid w:val="00891237"/>
    <w:rsid w:val="008F5531"/>
    <w:rsid w:val="009F7233"/>
    <w:rsid w:val="00BB7F3B"/>
    <w:rsid w:val="00C910C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123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25114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613</Words>
  <Characters>3496</Characters>
  <Application>Microsoft Office Word</Application>
  <DocSecurity>0</DocSecurity>
  <Lines>29</Lines>
  <Paragraphs>8</Paragraphs>
  <ScaleCrop>false</ScaleCrop>
  <Company/>
  <LinksUpToDate>false</LinksUpToDate>
  <CharactersWithSpaces>4101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droit</dc:creator>
  <cp:lastModifiedBy>droit</cp:lastModifiedBy>
  <cp:revision>1</cp:revision>
  <dcterms:created xsi:type="dcterms:W3CDTF">2026-01-19T10:35:00Z</dcterms:created>
  <dcterms:modified xsi:type="dcterms:W3CDTF">2026-01-19T10:35:00Z</dcterms:modified>
</cp:coreProperties>
</file>